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45C6" w14:textId="77777777" w:rsidR="0028713F" w:rsidRPr="00A03B85" w:rsidRDefault="0028713F">
      <w:pPr>
        <w:rPr>
          <w:rFonts w:ascii="PrivaTwoPro" w:hAnsi="PrivaTwoPro"/>
        </w:rPr>
      </w:pPr>
      <w:r w:rsidRPr="00A03B85">
        <w:rPr>
          <w:rFonts w:ascii="PrivaTwoPro" w:hAnsi="PrivaTwoPro"/>
          <w:color w:val="000000"/>
        </w:rPr>
        <w:t xml:space="preserve">              </w:t>
      </w:r>
    </w:p>
    <w:p w14:paraId="0F358085" w14:textId="77777777" w:rsidR="0028713F" w:rsidRPr="00A03B85" w:rsidRDefault="0028713F">
      <w:pPr>
        <w:rPr>
          <w:rFonts w:ascii="PrivaTwoPro" w:hAnsi="PrivaTwoPro"/>
        </w:rPr>
      </w:pPr>
    </w:p>
    <w:p w14:paraId="1908D05E" w14:textId="77777777" w:rsidR="00A03B85" w:rsidRPr="00A03B85" w:rsidRDefault="00A03B85" w:rsidP="00A03B85">
      <w:pPr>
        <w:jc w:val="center"/>
        <w:rPr>
          <w:rFonts w:ascii="PrivaTwoPro" w:hAnsi="PrivaTwoPro"/>
          <w:b/>
          <w:bCs/>
          <w:sz w:val="28"/>
          <w:szCs w:val="28"/>
        </w:rPr>
      </w:pPr>
      <w:r w:rsidRPr="00A03B85">
        <w:rPr>
          <w:rFonts w:ascii="PrivaTwoPro" w:hAnsi="PrivaTwoPro"/>
          <w:b/>
          <w:bCs/>
          <w:sz w:val="28"/>
          <w:szCs w:val="28"/>
        </w:rPr>
        <w:t>Ž Á D O S T</w:t>
      </w:r>
    </w:p>
    <w:p w14:paraId="022E5B80" w14:textId="77777777" w:rsidR="00A03B85" w:rsidRDefault="00A03B85" w:rsidP="00A03B85">
      <w:pPr>
        <w:jc w:val="center"/>
        <w:rPr>
          <w:rFonts w:ascii="PrivaTwoPro" w:hAnsi="PrivaTwoPro"/>
          <w:b/>
          <w:color w:val="000000"/>
          <w:sz w:val="28"/>
          <w:szCs w:val="28"/>
        </w:rPr>
      </w:pPr>
      <w:r w:rsidRPr="00A03B85">
        <w:rPr>
          <w:rFonts w:ascii="PrivaTwoPro" w:hAnsi="PrivaTwoPro"/>
          <w:b/>
          <w:color w:val="000000"/>
          <w:sz w:val="28"/>
          <w:szCs w:val="28"/>
        </w:rPr>
        <w:t xml:space="preserve">o sdělení údajů z evidence obyvatel vlastníkovi objektu </w:t>
      </w:r>
      <w:r w:rsidRPr="00A03B85">
        <w:rPr>
          <w:rFonts w:ascii="PrivaTwoPro" w:hAnsi="PrivaTwoPro"/>
          <w:b/>
          <w:color w:val="000000"/>
          <w:sz w:val="28"/>
          <w:szCs w:val="28"/>
        </w:rPr>
        <w:br/>
        <w:t>podle § 10 odst. 8 zák. č. 133/2000 Sb., o evidenci obyvatel, ve znění pozdějších předpisů</w:t>
      </w:r>
    </w:p>
    <w:p w14:paraId="54F8002B" w14:textId="77777777" w:rsidR="00A03B85" w:rsidRPr="00A03B85" w:rsidRDefault="00A03B85" w:rsidP="00A03B85">
      <w:pPr>
        <w:jc w:val="center"/>
        <w:rPr>
          <w:rFonts w:ascii="PrivaTwoPro" w:hAnsi="PrivaTwoPro"/>
          <w:b/>
          <w:color w:val="000000"/>
          <w:sz w:val="28"/>
          <w:szCs w:val="28"/>
        </w:rPr>
      </w:pPr>
    </w:p>
    <w:p w14:paraId="4778FD90" w14:textId="77777777" w:rsidR="00A03B85" w:rsidRPr="00A03B85" w:rsidRDefault="00A03B85" w:rsidP="00A03B85">
      <w:pPr>
        <w:jc w:val="center"/>
        <w:rPr>
          <w:rFonts w:ascii="PrivaTwoPro" w:hAnsi="PrivaTwoPro"/>
          <w:b/>
          <w:color w:val="000000"/>
        </w:rPr>
      </w:pPr>
    </w:p>
    <w:p w14:paraId="07A462C6" w14:textId="77777777" w:rsidR="00A03B85" w:rsidRPr="00A03B85" w:rsidRDefault="00A03B85" w:rsidP="00A03B85">
      <w:pPr>
        <w:rPr>
          <w:rFonts w:ascii="PrivaTwoPro" w:hAnsi="PrivaTwoPro"/>
          <w:color w:val="000000"/>
        </w:rPr>
      </w:pPr>
    </w:p>
    <w:p w14:paraId="486DE7CC" w14:textId="77777777" w:rsidR="00A03B85" w:rsidRPr="00A03B85" w:rsidRDefault="00A03B85" w:rsidP="00A03B85">
      <w:pPr>
        <w:rPr>
          <w:rFonts w:ascii="PrivaTwoPro" w:hAnsi="PrivaTwoPro"/>
          <w:color w:val="000000"/>
          <w:sz w:val="24"/>
          <w:szCs w:val="24"/>
        </w:rPr>
      </w:pPr>
      <w:r w:rsidRPr="00A03B85">
        <w:rPr>
          <w:rFonts w:ascii="PrivaTwoPro" w:hAnsi="PrivaTwoPro"/>
          <w:color w:val="000000"/>
          <w:sz w:val="24"/>
          <w:szCs w:val="24"/>
        </w:rPr>
        <w:t>Žadatel:</w:t>
      </w:r>
    </w:p>
    <w:p w14:paraId="3B625AD8" w14:textId="77777777" w:rsidR="00A03B85" w:rsidRPr="00A03B85" w:rsidRDefault="00A03B85" w:rsidP="00A03B85">
      <w:pPr>
        <w:rPr>
          <w:rFonts w:ascii="PrivaTwoPro" w:hAnsi="PrivaTwoPro"/>
          <w:color w:val="000000"/>
          <w:sz w:val="24"/>
          <w:szCs w:val="24"/>
        </w:rPr>
      </w:pPr>
      <w:r w:rsidRPr="00A03B85">
        <w:rPr>
          <w:rFonts w:ascii="PrivaTwoPro" w:hAnsi="PrivaTwoPro"/>
          <w:color w:val="000000"/>
          <w:sz w:val="24"/>
          <w:szCs w:val="24"/>
        </w:rPr>
        <w:t>Rodné číslo / IČO:</w:t>
      </w:r>
    </w:p>
    <w:p w14:paraId="4743F339" w14:textId="77777777" w:rsidR="00A03B85" w:rsidRPr="00A03B85" w:rsidRDefault="00A03B85" w:rsidP="00A03B85">
      <w:pPr>
        <w:rPr>
          <w:rFonts w:ascii="PrivaTwoPro" w:hAnsi="PrivaTwoPro"/>
          <w:color w:val="000000"/>
          <w:sz w:val="24"/>
          <w:szCs w:val="24"/>
        </w:rPr>
      </w:pPr>
      <w:r w:rsidRPr="00A03B85">
        <w:rPr>
          <w:rFonts w:ascii="PrivaTwoPro" w:hAnsi="PrivaTwoPro"/>
          <w:color w:val="000000"/>
          <w:sz w:val="24"/>
          <w:szCs w:val="24"/>
        </w:rPr>
        <w:t>Adresa trvalého pobytu / sídlo:</w:t>
      </w:r>
    </w:p>
    <w:p w14:paraId="14D6BAFC" w14:textId="77777777" w:rsidR="00A03B85" w:rsidRPr="00A03B85" w:rsidRDefault="00A03B85" w:rsidP="00A03B85">
      <w:pPr>
        <w:rPr>
          <w:rFonts w:ascii="PrivaTwoPro" w:hAnsi="PrivaTwoPro"/>
          <w:color w:val="000000"/>
          <w:sz w:val="24"/>
          <w:szCs w:val="24"/>
        </w:rPr>
      </w:pPr>
      <w:r w:rsidRPr="00A03B85">
        <w:rPr>
          <w:rFonts w:ascii="PrivaTwoPro" w:hAnsi="PrivaTwoPro"/>
          <w:color w:val="000000"/>
          <w:sz w:val="24"/>
          <w:szCs w:val="24"/>
        </w:rPr>
        <w:t>Číslo OP:</w:t>
      </w:r>
    </w:p>
    <w:p w14:paraId="0CD010E5" w14:textId="77777777" w:rsidR="00A03B85" w:rsidRPr="00A03B85" w:rsidRDefault="00A03B85" w:rsidP="00A03B85">
      <w:pPr>
        <w:spacing w:after="200"/>
        <w:rPr>
          <w:rFonts w:ascii="PrivaTwoPro" w:hAnsi="PrivaTwoPro"/>
          <w:b/>
          <w:color w:val="000000"/>
          <w:sz w:val="24"/>
          <w:szCs w:val="24"/>
        </w:rPr>
      </w:pPr>
    </w:p>
    <w:p w14:paraId="2524CF46" w14:textId="77777777" w:rsidR="00A03B85" w:rsidRPr="00A03B85" w:rsidRDefault="00A03B85" w:rsidP="00A03B85">
      <w:pPr>
        <w:rPr>
          <w:rFonts w:ascii="PrivaTwoPro" w:hAnsi="PrivaTwoPro"/>
          <w:b/>
          <w:color w:val="000000"/>
          <w:sz w:val="24"/>
          <w:szCs w:val="24"/>
        </w:rPr>
      </w:pPr>
      <w:r w:rsidRPr="00A03B85">
        <w:rPr>
          <w:rFonts w:ascii="PrivaTwoPro" w:hAnsi="PrivaTwoPro"/>
          <w:b/>
          <w:color w:val="000000"/>
          <w:sz w:val="24"/>
          <w:szCs w:val="24"/>
        </w:rPr>
        <w:t>Adresa objektu:</w:t>
      </w:r>
    </w:p>
    <w:p w14:paraId="10307F1C" w14:textId="77777777" w:rsidR="00A03B85" w:rsidRPr="00A03B85" w:rsidRDefault="00A03B85" w:rsidP="00A03B85">
      <w:pPr>
        <w:rPr>
          <w:rFonts w:ascii="PrivaTwoPro" w:hAnsi="PrivaTwoPro"/>
          <w:color w:val="000000"/>
        </w:rPr>
      </w:pPr>
    </w:p>
    <w:p w14:paraId="2F88FE02" w14:textId="77777777" w:rsidR="00A03B85" w:rsidRPr="00A03B85" w:rsidRDefault="00A03B85" w:rsidP="00A03B85">
      <w:pPr>
        <w:rPr>
          <w:rFonts w:ascii="PrivaTwoPro" w:hAnsi="PrivaTwoPro"/>
          <w:b/>
          <w:color w:val="000000"/>
        </w:rPr>
      </w:pPr>
    </w:p>
    <w:p w14:paraId="35856C57" w14:textId="77777777" w:rsidR="00A03B85" w:rsidRPr="00A03B85" w:rsidRDefault="00A03B85" w:rsidP="00A03B85">
      <w:pPr>
        <w:rPr>
          <w:rFonts w:ascii="PrivaTwoPro" w:hAnsi="PrivaTwoPro"/>
          <w:b/>
          <w:color w:val="000000"/>
        </w:rPr>
      </w:pPr>
    </w:p>
    <w:p w14:paraId="5A9A28BC" w14:textId="77777777" w:rsidR="00A03B85" w:rsidRPr="00A03B85" w:rsidRDefault="00A03B85" w:rsidP="00A03B85">
      <w:pPr>
        <w:rPr>
          <w:rFonts w:ascii="PrivaTwoPro" w:hAnsi="PrivaTwoPro"/>
          <w:b/>
          <w:color w:val="000000"/>
        </w:rPr>
      </w:pPr>
    </w:p>
    <w:p w14:paraId="67199A0C" w14:textId="77777777" w:rsidR="00A03B85" w:rsidRPr="00A03B85" w:rsidRDefault="00A03B85" w:rsidP="00A03B85">
      <w:pPr>
        <w:spacing w:after="200"/>
        <w:rPr>
          <w:rFonts w:ascii="PrivaTwoPro" w:hAnsi="PrivaTwoPro"/>
          <w:b/>
          <w:bCs/>
          <w:color w:val="000000"/>
          <w:u w:val="single"/>
        </w:rPr>
      </w:pPr>
      <w:r w:rsidRPr="00A03B85">
        <w:rPr>
          <w:rFonts w:ascii="PrivaTwoPro" w:hAnsi="PrivaTwoPro"/>
          <w:b/>
          <w:bCs/>
          <w:color w:val="000000"/>
          <w:u w:val="single"/>
        </w:rPr>
        <w:t>Poučení:</w:t>
      </w:r>
    </w:p>
    <w:p w14:paraId="5C37B1D3" w14:textId="77777777" w:rsidR="00A03B85" w:rsidRPr="00A03B85" w:rsidRDefault="00A03B85" w:rsidP="00A03B85">
      <w:pPr>
        <w:pStyle w:val="Odstavecseseznamem"/>
        <w:numPr>
          <w:ilvl w:val="0"/>
          <w:numId w:val="1"/>
        </w:numPr>
        <w:ind w:left="426"/>
        <w:rPr>
          <w:rFonts w:ascii="PrivaTwoPro" w:hAnsi="PrivaTwoPro"/>
          <w:b/>
          <w:color w:val="000000"/>
        </w:rPr>
      </w:pPr>
      <w:r w:rsidRPr="00A03B85">
        <w:rPr>
          <w:rFonts w:ascii="PrivaTwoPro" w:hAnsi="PrivaTwoPro"/>
          <w:b/>
          <w:bCs/>
          <w:color w:val="000000"/>
        </w:rPr>
        <w:t xml:space="preserve">Osobní údaje a jejich zpracování podléhají právní ochraně dle platných právních předpisů Evropské unie a České republiky </w:t>
      </w:r>
      <w:r w:rsidRPr="00A03B85">
        <w:rPr>
          <w:rFonts w:ascii="PrivaTwoPro" w:hAnsi="PrivaTwoPro"/>
          <w:color w:val="000000"/>
        </w:rPr>
        <w:t>(zejména Nařízení Evropského parlamentu a Rady 2016/679 (GDPR), zákon č. 110/2019 Sb., ve znění pozdějších předpisů).</w:t>
      </w:r>
    </w:p>
    <w:p w14:paraId="5FADC1F8" w14:textId="77777777" w:rsidR="00A03B85" w:rsidRPr="00A03B85" w:rsidRDefault="00A03B85" w:rsidP="00A03B85">
      <w:pPr>
        <w:pStyle w:val="Odstavecseseznamem"/>
        <w:numPr>
          <w:ilvl w:val="0"/>
          <w:numId w:val="1"/>
        </w:numPr>
        <w:ind w:left="426"/>
        <w:rPr>
          <w:rFonts w:ascii="PrivaTwoPro" w:hAnsi="PrivaTwoPro"/>
          <w:b/>
          <w:color w:val="000000"/>
        </w:rPr>
      </w:pPr>
      <w:r w:rsidRPr="00A03B85">
        <w:rPr>
          <w:rFonts w:ascii="PrivaTwoPro" w:hAnsi="PrivaTwoPro"/>
          <w:b/>
          <w:bCs/>
          <w:color w:val="000000"/>
        </w:rPr>
        <w:t xml:space="preserve">Při nakládání s osobními údaji, které je v rozporu se zákonem, se mohou fyzické nebo právnické osoby dopustit přestupku </w:t>
      </w:r>
      <w:r w:rsidRPr="00A03B85">
        <w:rPr>
          <w:rFonts w:ascii="PrivaTwoPro" w:hAnsi="PrivaTwoPro"/>
          <w:color w:val="000000"/>
        </w:rPr>
        <w:t>(§ 61 a násl. zákona č. 110/2019 Sb., o zpracování osobních údajů, ve znění pozdějších předpisů)</w:t>
      </w:r>
      <w:r w:rsidRPr="00A03B85">
        <w:rPr>
          <w:rFonts w:ascii="PrivaTwoPro" w:hAnsi="PrivaTwoPro"/>
          <w:b/>
          <w:bCs/>
          <w:color w:val="000000"/>
        </w:rPr>
        <w:t xml:space="preserve">, případně trestného činu </w:t>
      </w:r>
      <w:r w:rsidRPr="00A03B85">
        <w:rPr>
          <w:rFonts w:ascii="PrivaTwoPro" w:hAnsi="PrivaTwoPro"/>
          <w:color w:val="000000"/>
        </w:rPr>
        <w:t>(§ 180 zákona č. 40/2009 Sb., trestní zákoník, ve znění pozdějších předpisů).</w:t>
      </w:r>
    </w:p>
    <w:p w14:paraId="27F72A86" w14:textId="77777777" w:rsidR="00A03B85" w:rsidRPr="00A03B85" w:rsidRDefault="00A03B85" w:rsidP="00A03B85">
      <w:pPr>
        <w:pStyle w:val="Odstavecseseznamem"/>
        <w:numPr>
          <w:ilvl w:val="0"/>
          <w:numId w:val="1"/>
        </w:numPr>
        <w:ind w:left="426"/>
        <w:rPr>
          <w:rFonts w:ascii="PrivaTwoPro" w:hAnsi="PrivaTwoPro"/>
          <w:b/>
          <w:color w:val="000000"/>
        </w:rPr>
      </w:pPr>
      <w:r w:rsidRPr="00A03B85">
        <w:rPr>
          <w:rFonts w:ascii="PrivaTwoPro" w:hAnsi="PrivaTwoPro"/>
          <w:b/>
          <w:bCs/>
        </w:rPr>
        <w:t>Správní poplatek</w:t>
      </w:r>
      <w:r w:rsidRPr="00A03B85">
        <w:rPr>
          <w:rFonts w:ascii="PrivaTwoPro" w:hAnsi="PrivaTwoPro"/>
        </w:rPr>
        <w:t xml:space="preserve"> za výdej z informačního systému, dle zák. č. 634/2004 Sb., o správních poplatcích, ve znění pozdějších předpisů, činí </w:t>
      </w:r>
      <w:r w:rsidRPr="00A03B85">
        <w:rPr>
          <w:rFonts w:ascii="PrivaTwoPro" w:hAnsi="PrivaTwoPro"/>
          <w:b/>
        </w:rPr>
        <w:t xml:space="preserve">50 Kč za každou i započatou stránku.                  </w:t>
      </w:r>
    </w:p>
    <w:p w14:paraId="502731F1" w14:textId="77777777" w:rsidR="00A03B85" w:rsidRPr="00A03B85" w:rsidRDefault="00A03B85" w:rsidP="00A03B85">
      <w:pPr>
        <w:autoSpaceDE w:val="0"/>
        <w:autoSpaceDN w:val="0"/>
        <w:adjustRightInd w:val="0"/>
        <w:rPr>
          <w:rFonts w:ascii="PrivaTwoPro" w:hAnsi="PrivaTwoPro"/>
        </w:rPr>
      </w:pPr>
    </w:p>
    <w:p w14:paraId="0AB3CD89" w14:textId="77777777" w:rsidR="00A03B85" w:rsidRDefault="00A03B85" w:rsidP="00A03B85">
      <w:pPr>
        <w:autoSpaceDE w:val="0"/>
        <w:autoSpaceDN w:val="0"/>
        <w:adjustRightInd w:val="0"/>
        <w:rPr>
          <w:rFonts w:ascii="PrivaTwoPro" w:hAnsi="PrivaTwoPro"/>
        </w:rPr>
      </w:pPr>
    </w:p>
    <w:p w14:paraId="7F9469D9" w14:textId="77777777" w:rsidR="00A03B85" w:rsidRPr="00A03B85" w:rsidRDefault="00A03B85" w:rsidP="00A03B85">
      <w:pPr>
        <w:autoSpaceDE w:val="0"/>
        <w:autoSpaceDN w:val="0"/>
        <w:adjustRightInd w:val="0"/>
        <w:rPr>
          <w:rFonts w:ascii="PrivaTwoPro" w:hAnsi="PrivaTwoPro"/>
        </w:rPr>
      </w:pPr>
    </w:p>
    <w:p w14:paraId="7D220A0C" w14:textId="77777777" w:rsidR="00A03B85" w:rsidRPr="00D34125" w:rsidRDefault="00A03B85" w:rsidP="00A03B85">
      <w:pPr>
        <w:pStyle w:val="Zkladntext"/>
        <w:rPr>
          <w:sz w:val="28"/>
          <w:szCs w:val="2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03B85" w14:paraId="7791B019" w14:textId="77777777" w:rsidTr="00A03B85">
        <w:tc>
          <w:tcPr>
            <w:tcW w:w="4531" w:type="dxa"/>
          </w:tcPr>
          <w:p w14:paraId="5F774B32" w14:textId="709F6504" w:rsidR="00A03B85" w:rsidRPr="00A03B85" w:rsidRDefault="00A03B85" w:rsidP="00A03B85">
            <w:pPr>
              <w:rPr>
                <w:rFonts w:ascii="PrivaTwoPro" w:hAnsi="PrivaTwoPro"/>
              </w:rPr>
            </w:pPr>
            <w:r w:rsidRPr="00A03B85">
              <w:rPr>
                <w:rFonts w:ascii="PrivaTwoPro" w:hAnsi="PrivaTwoPro"/>
              </w:rPr>
              <w:t>V Praze dne</w:t>
            </w:r>
            <w:r>
              <w:rPr>
                <w:rFonts w:ascii="PrivaTwoPro" w:hAnsi="PrivaTwoPro"/>
              </w:rPr>
              <w:t xml:space="preserve"> . . . . . . . . . . . . . . . . . . </w:t>
            </w:r>
            <w:proofErr w:type="gramStart"/>
            <w:r>
              <w:rPr>
                <w:rFonts w:ascii="PrivaTwoPro" w:hAnsi="PrivaTwoPro"/>
              </w:rPr>
              <w:t>. . . .</w:t>
            </w:r>
            <w:proofErr w:type="gramEnd"/>
            <w:r>
              <w:rPr>
                <w:rFonts w:ascii="PrivaTwoPro" w:hAnsi="PrivaTwoPro"/>
              </w:rPr>
              <w:t xml:space="preserve"> .</w:t>
            </w:r>
          </w:p>
        </w:tc>
        <w:tc>
          <w:tcPr>
            <w:tcW w:w="4531" w:type="dxa"/>
          </w:tcPr>
          <w:p w14:paraId="7E8CB892" w14:textId="2CF432BF" w:rsidR="00A03B85" w:rsidRPr="00A03B85" w:rsidRDefault="00A03B85" w:rsidP="00A03B85">
            <w:pPr>
              <w:rPr>
                <w:rFonts w:ascii="PrivaTwoPro" w:hAnsi="PrivaTwoPro"/>
              </w:rPr>
            </w:pPr>
            <w:r w:rsidRPr="00A03B85">
              <w:rPr>
                <w:rFonts w:ascii="PrivaTwoPro" w:hAnsi="PrivaTwoPro"/>
              </w:rPr>
              <w:t>Podpis žadatele</w:t>
            </w:r>
            <w:r>
              <w:rPr>
                <w:rFonts w:ascii="PrivaTwoPro" w:hAnsi="PrivaTwoPro"/>
              </w:rPr>
              <w:t xml:space="preserve"> . . . . . . . . . . . . . . . . . . </w:t>
            </w:r>
            <w:proofErr w:type="gramStart"/>
            <w:r>
              <w:rPr>
                <w:rFonts w:ascii="PrivaTwoPro" w:hAnsi="PrivaTwoPro"/>
              </w:rPr>
              <w:t>. . . .</w:t>
            </w:r>
            <w:proofErr w:type="gramEnd"/>
            <w:r>
              <w:rPr>
                <w:rFonts w:ascii="PrivaTwoPro" w:hAnsi="PrivaTwoPro"/>
              </w:rPr>
              <w:t xml:space="preserve"> . </w:t>
            </w:r>
          </w:p>
        </w:tc>
      </w:tr>
    </w:tbl>
    <w:p w14:paraId="1DE86A4B" w14:textId="77777777" w:rsidR="00A03B85" w:rsidRPr="004E5804" w:rsidRDefault="00A03B85" w:rsidP="00A03B85">
      <w:pPr>
        <w:rPr>
          <w:sz w:val="24"/>
          <w:szCs w:val="24"/>
        </w:rPr>
      </w:pPr>
    </w:p>
    <w:p w14:paraId="18307DFC" w14:textId="77777777" w:rsidR="00330443" w:rsidRPr="00DE6B7A" w:rsidRDefault="00330443" w:rsidP="00AF03CC">
      <w:pPr>
        <w:rPr>
          <w:rFonts w:ascii="Arial" w:hAnsi="Arial" w:cs="Arial"/>
        </w:rPr>
      </w:pPr>
    </w:p>
    <w:p w14:paraId="175DF72E" w14:textId="77777777" w:rsidR="007C6076" w:rsidRPr="00DE6B7A" w:rsidRDefault="007C6076" w:rsidP="00AF03CC">
      <w:pPr>
        <w:rPr>
          <w:rFonts w:ascii="Arial" w:hAnsi="Arial" w:cs="Arial"/>
        </w:rPr>
      </w:pPr>
    </w:p>
    <w:sectPr w:rsidR="007C6076" w:rsidRPr="00DE6B7A" w:rsidSect="005240E2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CB88E" w14:textId="77777777" w:rsidR="000A3E3A" w:rsidRDefault="000A3E3A" w:rsidP="002D7CF4">
      <w:r>
        <w:separator/>
      </w:r>
    </w:p>
  </w:endnote>
  <w:endnote w:type="continuationSeparator" w:id="0">
    <w:p w14:paraId="595117CD" w14:textId="77777777" w:rsidR="000A3E3A" w:rsidRDefault="000A3E3A" w:rsidP="002D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ivaTwoPro">
    <w:panose1 w:val="02000000000000000000"/>
    <w:charset w:val="EE"/>
    <w:family w:val="auto"/>
    <w:pitch w:val="variable"/>
    <w:sig w:usb0="A00002AF" w:usb1="500020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407C0" w14:textId="4ACA08FE" w:rsidR="002D7CF4" w:rsidRPr="00F86FE2" w:rsidRDefault="002D7CF4" w:rsidP="002D7CF4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Q</w:t>
    </w:r>
    <w:r w:rsidR="00544D75" w:rsidRPr="00F86FE2">
      <w:rPr>
        <w:rFonts w:ascii="PrivaTwoPro" w:hAnsi="PrivaTwoPro" w:cs="Arial"/>
        <w:sz w:val="16"/>
        <w:szCs w:val="16"/>
      </w:rPr>
      <w:t>F OSA</w:t>
    </w:r>
    <w:r w:rsidRPr="00F86FE2">
      <w:rPr>
        <w:rFonts w:ascii="PrivaTwoPro" w:hAnsi="PrivaTwoPro" w:cs="Arial"/>
        <w:sz w:val="16"/>
        <w:szCs w:val="16"/>
      </w:rPr>
      <w:t>-0</w:t>
    </w:r>
    <w:r w:rsidR="00A03B85">
      <w:rPr>
        <w:rFonts w:ascii="PrivaTwoPro" w:hAnsi="PrivaTwoPro" w:cs="Arial"/>
        <w:sz w:val="16"/>
        <w:szCs w:val="16"/>
      </w:rPr>
      <w:t>5</w:t>
    </w:r>
  </w:p>
  <w:p w14:paraId="0F7A10AB" w14:textId="77777777" w:rsidR="002D7CF4" w:rsidRPr="00F86FE2" w:rsidRDefault="002D7CF4" w:rsidP="002D7CF4">
    <w:pPr>
      <w:rPr>
        <w:rFonts w:ascii="PrivaTwoPro" w:hAnsi="PrivaTwoPro" w:cs="Arial"/>
        <w:sz w:val="16"/>
        <w:szCs w:val="16"/>
      </w:rPr>
    </w:pPr>
  </w:p>
  <w:p w14:paraId="58DE2146" w14:textId="77777777" w:rsidR="002D7CF4" w:rsidRPr="00F86FE2" w:rsidRDefault="002D7CF4" w:rsidP="002D7CF4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Sídlo: Bratří Venclíků 1073, 198 21 Praha 9</w:t>
    </w:r>
  </w:p>
  <w:p w14:paraId="5CAF5A43" w14:textId="5526EE7F" w:rsidR="002D7CF4" w:rsidRPr="00F86FE2" w:rsidRDefault="002D7CF4" w:rsidP="002D7CF4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Pracoviště: Bratří Venclíků 1072</w:t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  <w:t xml:space="preserve">                                               tel.: +420-28100555</w:t>
    </w:r>
    <w:r w:rsidR="00C75DCD">
      <w:rPr>
        <w:rFonts w:ascii="PrivaTwoPro" w:hAnsi="PrivaTwoPro" w:cs="Arial"/>
        <w:sz w:val="16"/>
        <w:szCs w:val="16"/>
      </w:rPr>
      <w:t>8</w:t>
    </w:r>
  </w:p>
  <w:p w14:paraId="4E26A264" w14:textId="08774EEB" w:rsidR="002D7CF4" w:rsidRPr="00F86FE2" w:rsidRDefault="002D7CF4" w:rsidP="002D7CF4">
    <w:pPr>
      <w:rPr>
        <w:rFonts w:ascii="PrivaTwoPro" w:hAnsi="PrivaTwoPro" w:cs="Arial"/>
        <w:sz w:val="16"/>
        <w:szCs w:val="16"/>
      </w:rPr>
    </w:pPr>
    <w:r w:rsidRPr="00F86FE2">
      <w:rPr>
        <w:rFonts w:ascii="PrivaTwoPro" w:hAnsi="PrivaTwoPro" w:cs="Arial"/>
        <w:sz w:val="16"/>
        <w:szCs w:val="16"/>
      </w:rPr>
      <w:t>Bankovní spojení: PPF banka a.s., Praha 4, č.ú.:19-98000 50998/6000</w:t>
    </w:r>
    <w:r w:rsidRPr="00F86FE2">
      <w:rPr>
        <w:rFonts w:ascii="PrivaTwoPro" w:hAnsi="PrivaTwoPro" w:cs="Arial"/>
        <w:sz w:val="16"/>
        <w:szCs w:val="16"/>
      </w:rPr>
      <w:tab/>
    </w:r>
    <w:r w:rsidRPr="00F86FE2">
      <w:rPr>
        <w:rFonts w:ascii="PrivaTwoPro" w:hAnsi="PrivaTwoPro" w:cs="Arial"/>
        <w:sz w:val="16"/>
        <w:szCs w:val="16"/>
      </w:rPr>
      <w:tab/>
      <w:t xml:space="preserve">               </w:t>
    </w:r>
  </w:p>
  <w:p w14:paraId="3B30BF4E" w14:textId="5AB1B4CE" w:rsidR="002D7CF4" w:rsidRPr="00F86FE2" w:rsidRDefault="002D7CF4" w:rsidP="002D7CF4">
    <w:pPr>
      <w:rPr>
        <w:rFonts w:ascii="PrivaTwoPro" w:hAnsi="PrivaTwoPro" w:cs="Arial"/>
        <w:sz w:val="16"/>
        <w:szCs w:val="16"/>
      </w:rPr>
    </w:pPr>
    <w:proofErr w:type="gramStart"/>
    <w:r w:rsidRPr="00F86FE2">
      <w:rPr>
        <w:rFonts w:ascii="PrivaTwoPro" w:hAnsi="PrivaTwoPro" w:cs="Arial"/>
        <w:sz w:val="16"/>
        <w:szCs w:val="16"/>
      </w:rPr>
      <w:t>e-ma</w:t>
    </w:r>
    <w:r w:rsidR="003F54F3" w:rsidRPr="00F86FE2">
      <w:rPr>
        <w:rFonts w:ascii="PrivaTwoPro" w:hAnsi="PrivaTwoPro" w:cs="Arial"/>
        <w:sz w:val="16"/>
        <w:szCs w:val="16"/>
      </w:rPr>
      <w:t xml:space="preserve">il: </w:t>
    </w:r>
    <w:r w:rsidR="003C5BA2" w:rsidRPr="00F86FE2">
      <w:rPr>
        <w:rFonts w:ascii="PrivaTwoPro" w:hAnsi="PrivaTwoPro" w:cs="Arial"/>
        <w:sz w:val="16"/>
        <w:szCs w:val="16"/>
      </w:rPr>
      <w:t xml:space="preserve">  </w:t>
    </w:r>
    <w:proofErr w:type="gramEnd"/>
    <w:r w:rsidR="003C5BA2" w:rsidRPr="00F86FE2">
      <w:rPr>
        <w:rFonts w:ascii="PrivaTwoPro" w:hAnsi="PrivaTwoPro" w:cs="Arial"/>
        <w:sz w:val="16"/>
        <w:szCs w:val="16"/>
      </w:rPr>
      <w:t xml:space="preserve">         </w:t>
    </w:r>
    <w:r w:rsidR="003F54F3" w:rsidRPr="00F86FE2">
      <w:rPr>
        <w:rFonts w:ascii="PrivaTwoPro" w:hAnsi="PrivaTwoPro" w:cs="Arial"/>
        <w:sz w:val="16"/>
        <w:szCs w:val="16"/>
      </w:rPr>
      <w:t>@praha14.cz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5AFCC" w14:textId="77777777" w:rsidR="000A3E3A" w:rsidRDefault="000A3E3A" w:rsidP="002D7CF4">
      <w:r>
        <w:separator/>
      </w:r>
    </w:p>
  </w:footnote>
  <w:footnote w:type="continuationSeparator" w:id="0">
    <w:p w14:paraId="0CFE929F" w14:textId="77777777" w:rsidR="000A3E3A" w:rsidRDefault="000A3E3A" w:rsidP="002D7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AB817" w14:textId="77777777" w:rsidR="00407052" w:rsidRDefault="008801B7" w:rsidP="00407052">
    <w:pPr>
      <w:pStyle w:val="Zhlav"/>
      <w:rPr>
        <w:noProof/>
      </w:rPr>
    </w:pPr>
    <w:r>
      <w:rPr>
        <w:noProof/>
      </w:rPr>
      <w:t xml:space="preserve">  </w:t>
    </w:r>
    <w:r>
      <w:rPr>
        <w:noProof/>
      </w:rPr>
      <w:drawing>
        <wp:inline distT="0" distB="0" distL="0" distR="0" wp14:anchorId="596A8D66" wp14:editId="67BF5F57">
          <wp:extent cx="1685925" cy="1323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4FD75" w14:textId="6B9DE3E5" w:rsidR="008801B7" w:rsidRPr="00F86FE2" w:rsidRDefault="00407052" w:rsidP="00407052">
    <w:pPr>
      <w:pStyle w:val="Zhlav"/>
      <w:rPr>
        <w:rFonts w:ascii="PrivaTwoPro" w:hAnsi="PrivaTwoPro"/>
        <w:noProof/>
        <w:sz w:val="18"/>
        <w:szCs w:val="18"/>
      </w:rPr>
    </w:pPr>
    <w:r w:rsidRPr="00F86FE2">
      <w:rPr>
        <w:rFonts w:ascii="PrivaTwoPro" w:hAnsi="PrivaTwoPro"/>
        <w:noProof/>
      </w:rPr>
      <w:t xml:space="preserve">   </w:t>
    </w:r>
    <w:r w:rsidR="00F86FE2">
      <w:rPr>
        <w:rFonts w:ascii="PrivaTwoPro" w:hAnsi="PrivaTwoPro"/>
        <w:noProof/>
      </w:rPr>
      <w:t xml:space="preserve">   </w:t>
    </w:r>
    <w:r w:rsidRPr="00F86FE2">
      <w:rPr>
        <w:rFonts w:ascii="PrivaTwoPro" w:hAnsi="PrivaTwoPro"/>
        <w:noProof/>
        <w:sz w:val="18"/>
        <w:szCs w:val="18"/>
      </w:rPr>
      <w:t>Úřad městské části Praha 14</w:t>
    </w:r>
  </w:p>
  <w:p w14:paraId="3ACC46B3" w14:textId="6E1FF085" w:rsidR="00407052" w:rsidRPr="00F86FE2" w:rsidRDefault="00652E79" w:rsidP="00407052">
    <w:pPr>
      <w:pStyle w:val="Zhlav"/>
      <w:rPr>
        <w:rFonts w:ascii="PrivaTwoPro" w:hAnsi="PrivaTwoPro"/>
        <w:noProof/>
        <w:sz w:val="18"/>
        <w:szCs w:val="18"/>
      </w:rPr>
    </w:pPr>
    <w:r w:rsidRPr="00F86FE2">
      <w:rPr>
        <w:rFonts w:ascii="PrivaTwoPro" w:hAnsi="PrivaTwoPro"/>
        <w:sz w:val="18"/>
        <w:szCs w:val="18"/>
      </w:rPr>
      <w:t xml:space="preserve">         </w:t>
    </w:r>
    <w:r w:rsidR="00F86FE2">
      <w:rPr>
        <w:rFonts w:ascii="PrivaTwoPro" w:hAnsi="PrivaTwoPro"/>
        <w:sz w:val="18"/>
        <w:szCs w:val="18"/>
      </w:rPr>
      <w:t xml:space="preserve">  </w:t>
    </w:r>
    <w:r w:rsidRPr="00F86FE2">
      <w:rPr>
        <w:rFonts w:ascii="PrivaTwoPro" w:hAnsi="PrivaTwoPro"/>
        <w:sz w:val="18"/>
        <w:szCs w:val="18"/>
      </w:rPr>
      <w:t xml:space="preserve"> </w:t>
    </w:r>
    <w:r w:rsidR="008801B7" w:rsidRPr="00F86FE2">
      <w:rPr>
        <w:rFonts w:ascii="PrivaTwoPro" w:hAnsi="PrivaTwoPro"/>
        <w:sz w:val="18"/>
        <w:szCs w:val="18"/>
      </w:rPr>
      <w:t>Odbor správních agend</w:t>
    </w:r>
  </w:p>
  <w:p w14:paraId="49C108A9" w14:textId="77777777" w:rsidR="002D7CF4" w:rsidRPr="00407052" w:rsidRDefault="002D7CF4" w:rsidP="004070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21071"/>
    <w:multiLevelType w:val="hybridMultilevel"/>
    <w:tmpl w:val="DCA2B9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13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74"/>
    <w:rsid w:val="00022EF4"/>
    <w:rsid w:val="00027212"/>
    <w:rsid w:val="00045309"/>
    <w:rsid w:val="000706A9"/>
    <w:rsid w:val="00076853"/>
    <w:rsid w:val="000A3E3A"/>
    <w:rsid w:val="000B1899"/>
    <w:rsid w:val="000C4956"/>
    <w:rsid w:val="000D26E7"/>
    <w:rsid w:val="00130567"/>
    <w:rsid w:val="001814CB"/>
    <w:rsid w:val="001A35BE"/>
    <w:rsid w:val="001F11DF"/>
    <w:rsid w:val="00261289"/>
    <w:rsid w:val="002723F6"/>
    <w:rsid w:val="0028713F"/>
    <w:rsid w:val="002D4623"/>
    <w:rsid w:val="002D7CF4"/>
    <w:rsid w:val="00330443"/>
    <w:rsid w:val="00337977"/>
    <w:rsid w:val="003C5BA2"/>
    <w:rsid w:val="003F54F3"/>
    <w:rsid w:val="00407052"/>
    <w:rsid w:val="004E6040"/>
    <w:rsid w:val="005240E2"/>
    <w:rsid w:val="00534459"/>
    <w:rsid w:val="00544D75"/>
    <w:rsid w:val="005526DD"/>
    <w:rsid w:val="00570BAC"/>
    <w:rsid w:val="00587E3F"/>
    <w:rsid w:val="005B17A9"/>
    <w:rsid w:val="005C4501"/>
    <w:rsid w:val="005D2FCD"/>
    <w:rsid w:val="006168BF"/>
    <w:rsid w:val="00652E79"/>
    <w:rsid w:val="0067439E"/>
    <w:rsid w:val="006E28B9"/>
    <w:rsid w:val="007131F8"/>
    <w:rsid w:val="00735E29"/>
    <w:rsid w:val="00791131"/>
    <w:rsid w:val="007927CE"/>
    <w:rsid w:val="007A6B10"/>
    <w:rsid w:val="007C6076"/>
    <w:rsid w:val="007F4BFC"/>
    <w:rsid w:val="008056E1"/>
    <w:rsid w:val="008801B7"/>
    <w:rsid w:val="00910261"/>
    <w:rsid w:val="00911A17"/>
    <w:rsid w:val="009559BB"/>
    <w:rsid w:val="00990BB0"/>
    <w:rsid w:val="009D5650"/>
    <w:rsid w:val="00A03B85"/>
    <w:rsid w:val="00A825C2"/>
    <w:rsid w:val="00A927DA"/>
    <w:rsid w:val="00AC1414"/>
    <w:rsid w:val="00AC4634"/>
    <w:rsid w:val="00AD53F5"/>
    <w:rsid w:val="00AE2B3C"/>
    <w:rsid w:val="00AF03CC"/>
    <w:rsid w:val="00B37044"/>
    <w:rsid w:val="00B50132"/>
    <w:rsid w:val="00B54E9E"/>
    <w:rsid w:val="00B75367"/>
    <w:rsid w:val="00B819E3"/>
    <w:rsid w:val="00B846AC"/>
    <w:rsid w:val="00BB6DEA"/>
    <w:rsid w:val="00BC0A79"/>
    <w:rsid w:val="00BD41D6"/>
    <w:rsid w:val="00BF4E91"/>
    <w:rsid w:val="00C055D7"/>
    <w:rsid w:val="00C71224"/>
    <w:rsid w:val="00C75DCD"/>
    <w:rsid w:val="00C80E9C"/>
    <w:rsid w:val="00C8397E"/>
    <w:rsid w:val="00CC0F56"/>
    <w:rsid w:val="00CE0461"/>
    <w:rsid w:val="00D502AE"/>
    <w:rsid w:val="00D801EC"/>
    <w:rsid w:val="00D809EC"/>
    <w:rsid w:val="00D81C3E"/>
    <w:rsid w:val="00DE19C8"/>
    <w:rsid w:val="00DE6B7A"/>
    <w:rsid w:val="00E0287B"/>
    <w:rsid w:val="00E435F9"/>
    <w:rsid w:val="00E5114F"/>
    <w:rsid w:val="00E803BF"/>
    <w:rsid w:val="00EB4DC8"/>
    <w:rsid w:val="00ED3B74"/>
    <w:rsid w:val="00EE5E56"/>
    <w:rsid w:val="00F0717E"/>
    <w:rsid w:val="00F120B3"/>
    <w:rsid w:val="00F44159"/>
    <w:rsid w:val="00F445D6"/>
    <w:rsid w:val="00F80EBE"/>
    <w:rsid w:val="00F86FE2"/>
    <w:rsid w:val="00FA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B6DCBA5"/>
  <w15:chartTrackingRefBased/>
  <w15:docId w15:val="{1385CE00-27B3-4758-A7FB-6120FB85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b/>
    </w:rPr>
  </w:style>
  <w:style w:type="paragraph" w:styleId="Rozloendokumentu">
    <w:name w:val="Document Map"/>
    <w:basedOn w:val="Normln"/>
    <w:semiHidden/>
    <w:rsid w:val="002723F6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04530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D7C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D7CF4"/>
  </w:style>
  <w:style w:type="paragraph" w:styleId="Zpat">
    <w:name w:val="footer"/>
    <w:basedOn w:val="Normln"/>
    <w:link w:val="ZpatChar"/>
    <w:rsid w:val="002D7C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D7CF4"/>
  </w:style>
  <w:style w:type="paragraph" w:styleId="Zkladntext">
    <w:name w:val="Body Text"/>
    <w:basedOn w:val="Normln"/>
    <w:link w:val="ZkladntextChar"/>
    <w:rsid w:val="00A03B85"/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A03B85"/>
    <w:rPr>
      <w:color w:val="000000"/>
    </w:rPr>
  </w:style>
  <w:style w:type="paragraph" w:styleId="Odstavecseseznamem">
    <w:name w:val="List Paragraph"/>
    <w:basedOn w:val="Normln"/>
    <w:uiPriority w:val="34"/>
    <w:qFormat/>
    <w:rsid w:val="00A03B85"/>
    <w:pPr>
      <w:ind w:left="720"/>
      <w:contextualSpacing/>
    </w:pPr>
  </w:style>
  <w:style w:type="table" w:styleId="Mkatabulky">
    <w:name w:val="Table Grid"/>
    <w:basedOn w:val="Normlntabulka"/>
    <w:rsid w:val="00A0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ÚMČ P14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*</dc:creator>
  <cp:keywords/>
  <cp:lastModifiedBy>Štercl Jaroslav</cp:lastModifiedBy>
  <cp:revision>2</cp:revision>
  <cp:lastPrinted>2019-02-27T09:28:00Z</cp:lastPrinted>
  <dcterms:created xsi:type="dcterms:W3CDTF">2025-03-24T12:00:00Z</dcterms:created>
  <dcterms:modified xsi:type="dcterms:W3CDTF">2025-03-24T12:00:00Z</dcterms:modified>
</cp:coreProperties>
</file>