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593BF" w14:textId="4E3188D7" w:rsidR="00124202" w:rsidRPr="00124202" w:rsidRDefault="0074502B" w:rsidP="00124202">
      <w:pPr>
        <w:pBdr>
          <w:top w:val="single" w:sz="4" w:space="1" w:color="auto"/>
          <w:left w:val="single" w:sz="4" w:space="4" w:color="auto"/>
          <w:bottom w:val="single" w:sz="4" w:space="1" w:color="auto"/>
          <w:right w:val="single" w:sz="4" w:space="4" w:color="auto"/>
        </w:pBdr>
        <w:shd w:val="clear" w:color="auto" w:fill="C1E8F1"/>
        <w:spacing w:line="360" w:lineRule="auto"/>
        <w:ind w:left="426" w:hanging="426"/>
        <w:jc w:val="center"/>
        <w:rPr>
          <w:b/>
          <w:bCs/>
          <w:smallCaps/>
          <w:kern w:val="36"/>
          <w:sz w:val="8"/>
          <w:szCs w:val="28"/>
        </w:rPr>
      </w:pPr>
      <w:r>
        <w:rPr>
          <w:b/>
          <w:bCs/>
          <w:smallCaps/>
          <w:kern w:val="36"/>
          <w:sz w:val="8"/>
          <w:szCs w:val="28"/>
        </w:rPr>
        <w:t>4</w:t>
      </w:r>
    </w:p>
    <w:p w14:paraId="3111B7C4" w14:textId="77777777" w:rsidR="001E0C32" w:rsidRPr="008A50FA" w:rsidRDefault="001E0C32" w:rsidP="00124202">
      <w:pPr>
        <w:pBdr>
          <w:top w:val="single" w:sz="4" w:space="1" w:color="auto"/>
          <w:left w:val="single" w:sz="4" w:space="4" w:color="auto"/>
          <w:bottom w:val="single" w:sz="4" w:space="1" w:color="auto"/>
          <w:right w:val="single" w:sz="4" w:space="4" w:color="auto"/>
        </w:pBdr>
        <w:shd w:val="clear" w:color="auto" w:fill="C1E8F1"/>
        <w:spacing w:line="360" w:lineRule="auto"/>
        <w:ind w:left="426" w:hanging="426"/>
        <w:jc w:val="center"/>
        <w:rPr>
          <w:b/>
          <w:bCs/>
          <w:smallCaps/>
          <w:kern w:val="36"/>
          <w:sz w:val="28"/>
          <w:szCs w:val="28"/>
        </w:rPr>
      </w:pPr>
      <w:r w:rsidRPr="008A50FA">
        <w:rPr>
          <w:b/>
          <w:bCs/>
          <w:smallCaps/>
          <w:kern w:val="36"/>
          <w:sz w:val="28"/>
          <w:szCs w:val="28"/>
        </w:rPr>
        <w:t>PRAVIDLA</w:t>
      </w:r>
    </w:p>
    <w:p w14:paraId="0FC3A895" w14:textId="35A3001C" w:rsidR="001E0C32" w:rsidRPr="008A50FA" w:rsidRDefault="001E0C32" w:rsidP="00124202">
      <w:pPr>
        <w:pBdr>
          <w:top w:val="single" w:sz="4" w:space="1" w:color="auto"/>
          <w:left w:val="single" w:sz="4" w:space="4" w:color="auto"/>
          <w:bottom w:val="single" w:sz="4" w:space="1" w:color="auto"/>
          <w:right w:val="single" w:sz="4" w:space="4" w:color="auto"/>
        </w:pBdr>
        <w:shd w:val="clear" w:color="auto" w:fill="C1E8F1"/>
        <w:spacing w:line="360" w:lineRule="auto"/>
        <w:ind w:left="426" w:hanging="426"/>
        <w:jc w:val="center"/>
        <w:rPr>
          <w:b/>
          <w:bCs/>
          <w:smallCaps/>
          <w:kern w:val="36"/>
          <w:sz w:val="28"/>
          <w:szCs w:val="28"/>
        </w:rPr>
      </w:pPr>
      <w:r w:rsidRPr="008A50FA">
        <w:rPr>
          <w:b/>
          <w:bCs/>
          <w:smallCaps/>
          <w:kern w:val="36"/>
          <w:sz w:val="28"/>
          <w:szCs w:val="28"/>
        </w:rPr>
        <w:t>Dotační program M</w:t>
      </w:r>
      <w:r w:rsidR="009A02B4" w:rsidRPr="008A50FA">
        <w:rPr>
          <w:b/>
          <w:bCs/>
          <w:smallCaps/>
          <w:kern w:val="36"/>
          <w:sz w:val="28"/>
          <w:szCs w:val="28"/>
        </w:rPr>
        <w:t xml:space="preserve">ĚSTSKE </w:t>
      </w:r>
      <w:r w:rsidR="007B7078" w:rsidRPr="008A50FA">
        <w:rPr>
          <w:b/>
          <w:bCs/>
          <w:smallCaps/>
          <w:kern w:val="36"/>
          <w:sz w:val="28"/>
          <w:szCs w:val="28"/>
        </w:rPr>
        <w:t>ČÁSTI PRAHA</w:t>
      </w:r>
      <w:r w:rsidRPr="008A50FA">
        <w:rPr>
          <w:b/>
          <w:bCs/>
          <w:smallCaps/>
          <w:kern w:val="36"/>
          <w:sz w:val="28"/>
          <w:szCs w:val="28"/>
        </w:rPr>
        <w:t xml:space="preserve"> </w:t>
      </w:r>
      <w:r w:rsidR="00AD68AC" w:rsidRPr="008A50FA">
        <w:rPr>
          <w:b/>
          <w:bCs/>
          <w:smallCaps/>
          <w:kern w:val="36"/>
          <w:sz w:val="28"/>
          <w:szCs w:val="28"/>
        </w:rPr>
        <w:t>14 -</w:t>
      </w:r>
      <w:r w:rsidR="009A02B4" w:rsidRPr="008A50FA">
        <w:rPr>
          <w:b/>
          <w:bCs/>
          <w:smallCaps/>
          <w:kern w:val="36"/>
          <w:sz w:val="28"/>
          <w:szCs w:val="28"/>
        </w:rPr>
        <w:t xml:space="preserve"> </w:t>
      </w:r>
      <w:r w:rsidRPr="008A50FA">
        <w:rPr>
          <w:b/>
          <w:bCs/>
          <w:smallCaps/>
          <w:kern w:val="36"/>
          <w:sz w:val="28"/>
          <w:szCs w:val="28"/>
        </w:rPr>
        <w:t xml:space="preserve">pro </w:t>
      </w:r>
      <w:r w:rsidR="00930697">
        <w:rPr>
          <w:b/>
          <w:bCs/>
          <w:smallCaps/>
          <w:kern w:val="36"/>
          <w:sz w:val="28"/>
          <w:szCs w:val="28"/>
        </w:rPr>
        <w:t>rok 202</w:t>
      </w:r>
      <w:r w:rsidR="00524103">
        <w:rPr>
          <w:b/>
          <w:bCs/>
          <w:smallCaps/>
          <w:kern w:val="36"/>
          <w:sz w:val="28"/>
          <w:szCs w:val="28"/>
        </w:rPr>
        <w:t>6</w:t>
      </w:r>
    </w:p>
    <w:p w14:paraId="60270F74" w14:textId="77777777" w:rsidR="001E0C32" w:rsidRPr="008A50FA" w:rsidRDefault="00037A94" w:rsidP="007859FB">
      <w:pPr>
        <w:pBdr>
          <w:top w:val="single" w:sz="4" w:space="1" w:color="auto"/>
          <w:left w:val="single" w:sz="4" w:space="4" w:color="auto"/>
          <w:bottom w:val="single" w:sz="4" w:space="1" w:color="auto"/>
          <w:right w:val="single" w:sz="4" w:space="4" w:color="auto"/>
        </w:pBdr>
        <w:shd w:val="clear" w:color="auto" w:fill="C1E8F1"/>
        <w:spacing w:line="360" w:lineRule="auto"/>
        <w:jc w:val="center"/>
        <w:rPr>
          <w:b/>
          <w:smallCaps/>
          <w:sz w:val="28"/>
          <w:szCs w:val="28"/>
        </w:rPr>
      </w:pPr>
      <w:r>
        <w:rPr>
          <w:b/>
          <w:sz w:val="28"/>
          <w:szCs w:val="28"/>
        </w:rPr>
        <w:t xml:space="preserve">Podpora pečovatelské služby pro občany </w:t>
      </w:r>
      <w:r w:rsidR="001E0C32" w:rsidRPr="008A50FA">
        <w:rPr>
          <w:b/>
          <w:sz w:val="28"/>
          <w:szCs w:val="28"/>
        </w:rPr>
        <w:t>MČ Praha 14</w:t>
      </w:r>
    </w:p>
    <w:p w14:paraId="5588BF3D" w14:textId="77777777" w:rsidR="00561273" w:rsidRPr="00F10310" w:rsidRDefault="00561273" w:rsidP="001E0C32">
      <w:pPr>
        <w:pStyle w:val="podnadpisy"/>
        <w:spacing w:before="360" w:beforeAutospacing="0" w:after="240" w:afterAutospacing="0"/>
      </w:pPr>
      <w:r w:rsidRPr="00F10310">
        <w:t>Základní informace</w:t>
      </w:r>
    </w:p>
    <w:p w14:paraId="7A1D68CA" w14:textId="408552D0" w:rsidR="006720D8" w:rsidRDefault="00561273" w:rsidP="009B0593">
      <w:pPr>
        <w:pStyle w:val="Nadpis2"/>
        <w:rPr>
          <w:rFonts w:ascii="Times New Roman" w:hAnsi="Times New Roman" w:cs="Times New Roman"/>
          <w:b w:val="0"/>
          <w:i w:val="0"/>
          <w:sz w:val="24"/>
          <w:szCs w:val="24"/>
        </w:rPr>
      </w:pPr>
      <w:r w:rsidRPr="009B0593">
        <w:rPr>
          <w:rFonts w:ascii="Times New Roman" w:hAnsi="Times New Roman" w:cs="Times New Roman"/>
          <w:b w:val="0"/>
          <w:i w:val="0"/>
          <w:sz w:val="24"/>
          <w:szCs w:val="24"/>
        </w:rPr>
        <w:t xml:space="preserve">Městská část Praha 14 </w:t>
      </w:r>
      <w:r w:rsidR="00F26433">
        <w:rPr>
          <w:rFonts w:ascii="Times New Roman" w:hAnsi="Times New Roman" w:cs="Times New Roman"/>
          <w:b w:val="0"/>
          <w:i w:val="0"/>
          <w:sz w:val="24"/>
          <w:szCs w:val="24"/>
        </w:rPr>
        <w:t>(dále jen „</w:t>
      </w:r>
      <w:r w:rsidR="00F26433">
        <w:rPr>
          <w:rFonts w:ascii="Times New Roman" w:hAnsi="Times New Roman" w:cs="Times New Roman"/>
          <w:i w:val="0"/>
          <w:sz w:val="24"/>
          <w:szCs w:val="24"/>
        </w:rPr>
        <w:t>městská část</w:t>
      </w:r>
      <w:r w:rsidR="00F26433">
        <w:rPr>
          <w:rFonts w:ascii="Times New Roman" w:hAnsi="Times New Roman" w:cs="Times New Roman"/>
          <w:b w:val="0"/>
          <w:i w:val="0"/>
          <w:sz w:val="24"/>
          <w:szCs w:val="24"/>
        </w:rPr>
        <w:t>“</w:t>
      </w:r>
      <w:r w:rsidR="00A70C7D">
        <w:rPr>
          <w:rFonts w:ascii="Times New Roman" w:hAnsi="Times New Roman" w:cs="Times New Roman"/>
          <w:b w:val="0"/>
          <w:i w:val="0"/>
          <w:sz w:val="24"/>
          <w:szCs w:val="24"/>
        </w:rPr>
        <w:t xml:space="preserve"> či „</w:t>
      </w:r>
      <w:r w:rsidR="00A70C7D" w:rsidRPr="001E0C32">
        <w:rPr>
          <w:rFonts w:ascii="Times New Roman" w:hAnsi="Times New Roman" w:cs="Times New Roman"/>
          <w:i w:val="0"/>
          <w:sz w:val="24"/>
          <w:szCs w:val="24"/>
        </w:rPr>
        <w:t>poskytovatel</w:t>
      </w:r>
      <w:r w:rsidR="00A70C7D">
        <w:rPr>
          <w:rFonts w:ascii="Times New Roman" w:hAnsi="Times New Roman" w:cs="Times New Roman"/>
          <w:b w:val="0"/>
          <w:i w:val="0"/>
          <w:sz w:val="24"/>
          <w:szCs w:val="24"/>
        </w:rPr>
        <w:t>“</w:t>
      </w:r>
      <w:r w:rsidR="00F26433">
        <w:rPr>
          <w:rFonts w:ascii="Times New Roman" w:hAnsi="Times New Roman" w:cs="Times New Roman"/>
          <w:b w:val="0"/>
          <w:i w:val="0"/>
          <w:sz w:val="24"/>
          <w:szCs w:val="24"/>
        </w:rPr>
        <w:t xml:space="preserve">) </w:t>
      </w:r>
      <w:r w:rsidRPr="009B0593">
        <w:rPr>
          <w:rFonts w:ascii="Times New Roman" w:hAnsi="Times New Roman" w:cs="Times New Roman"/>
          <w:b w:val="0"/>
          <w:i w:val="0"/>
          <w:sz w:val="24"/>
          <w:szCs w:val="24"/>
        </w:rPr>
        <w:t xml:space="preserve">podporuje </w:t>
      </w:r>
      <w:r w:rsidR="003D5717" w:rsidRPr="009B0593">
        <w:rPr>
          <w:rFonts w:ascii="Times New Roman" w:hAnsi="Times New Roman" w:cs="Times New Roman"/>
          <w:b w:val="0"/>
          <w:i w:val="0"/>
          <w:sz w:val="24"/>
          <w:szCs w:val="24"/>
        </w:rPr>
        <w:t xml:space="preserve">zajištění sociálních služeb </w:t>
      </w:r>
      <w:r w:rsidR="00F26433">
        <w:rPr>
          <w:rFonts w:ascii="Times New Roman" w:hAnsi="Times New Roman" w:cs="Times New Roman"/>
          <w:b w:val="0"/>
          <w:i w:val="0"/>
          <w:sz w:val="24"/>
          <w:szCs w:val="24"/>
        </w:rPr>
        <w:t xml:space="preserve">svým </w:t>
      </w:r>
      <w:r w:rsidR="003D5717" w:rsidRPr="009B0593">
        <w:rPr>
          <w:rFonts w:ascii="Times New Roman" w:hAnsi="Times New Roman" w:cs="Times New Roman"/>
          <w:b w:val="0"/>
          <w:i w:val="0"/>
          <w:sz w:val="24"/>
          <w:szCs w:val="24"/>
        </w:rPr>
        <w:t>občanům</w:t>
      </w:r>
      <w:r w:rsidR="00F26433">
        <w:rPr>
          <w:rFonts w:ascii="Times New Roman" w:hAnsi="Times New Roman" w:cs="Times New Roman"/>
          <w:b w:val="0"/>
          <w:i w:val="0"/>
          <w:sz w:val="24"/>
          <w:szCs w:val="24"/>
        </w:rPr>
        <w:t xml:space="preserve"> </w:t>
      </w:r>
      <w:r w:rsidR="003D5717" w:rsidRPr="009B0593">
        <w:rPr>
          <w:rFonts w:ascii="Times New Roman" w:hAnsi="Times New Roman" w:cs="Times New Roman"/>
          <w:b w:val="0"/>
          <w:i w:val="0"/>
          <w:sz w:val="24"/>
          <w:szCs w:val="24"/>
        </w:rPr>
        <w:t xml:space="preserve">také formou dotací v programu </w:t>
      </w:r>
      <w:r w:rsidR="001E0C32" w:rsidRPr="0082740A">
        <w:rPr>
          <w:rFonts w:ascii="Times New Roman" w:hAnsi="Times New Roman" w:cs="Times New Roman"/>
          <w:b w:val="0"/>
          <w:i w:val="0"/>
          <w:sz w:val="24"/>
          <w:szCs w:val="24"/>
        </w:rPr>
        <w:t>„</w:t>
      </w:r>
      <w:r w:rsidR="00D020CE" w:rsidRPr="00D020CE">
        <w:rPr>
          <w:rFonts w:ascii="Times New Roman" w:hAnsi="Times New Roman" w:cs="Times New Roman"/>
          <w:i w:val="0"/>
          <w:sz w:val="24"/>
          <w:szCs w:val="24"/>
        </w:rPr>
        <w:t>Podpora pečovatelské služby pro občany MČ Praha 14</w:t>
      </w:r>
      <w:r w:rsidR="001E0C32" w:rsidRPr="0082740A">
        <w:rPr>
          <w:rFonts w:ascii="Times New Roman" w:hAnsi="Times New Roman" w:cs="Times New Roman"/>
          <w:b w:val="0"/>
          <w:i w:val="0"/>
          <w:sz w:val="24"/>
          <w:szCs w:val="24"/>
        </w:rPr>
        <w:t>“</w:t>
      </w:r>
      <w:r w:rsidR="001E0C32" w:rsidRPr="0082740A">
        <w:rPr>
          <w:rFonts w:ascii="Times New Roman" w:hAnsi="Times New Roman" w:cs="Times New Roman"/>
          <w:b w:val="0"/>
          <w:sz w:val="24"/>
          <w:szCs w:val="24"/>
        </w:rPr>
        <w:t>.</w:t>
      </w:r>
      <w:r w:rsidR="001E0C32" w:rsidRPr="00A67137">
        <w:t xml:space="preserve"> </w:t>
      </w:r>
      <w:r w:rsidR="00991C66" w:rsidRPr="009B0593">
        <w:rPr>
          <w:rFonts w:ascii="Times New Roman" w:hAnsi="Times New Roman" w:cs="Times New Roman"/>
          <w:b w:val="0"/>
          <w:i w:val="0"/>
          <w:sz w:val="24"/>
          <w:szCs w:val="24"/>
        </w:rPr>
        <w:t>Dotační</w:t>
      </w:r>
      <w:r w:rsidRPr="009B0593">
        <w:rPr>
          <w:rFonts w:ascii="Times New Roman" w:hAnsi="Times New Roman" w:cs="Times New Roman"/>
          <w:b w:val="0"/>
          <w:i w:val="0"/>
          <w:sz w:val="24"/>
          <w:szCs w:val="24"/>
        </w:rPr>
        <w:t xml:space="preserve"> řízení probíhá v souladu se zákonem č. 250/2000 Sb., o rozpočtových pravidlech územních rozpočtů, ve znění poz</w:t>
      </w:r>
      <w:r w:rsidR="00991C66" w:rsidRPr="009B0593">
        <w:rPr>
          <w:rFonts w:ascii="Times New Roman" w:hAnsi="Times New Roman" w:cs="Times New Roman"/>
          <w:b w:val="0"/>
          <w:i w:val="0"/>
          <w:sz w:val="24"/>
          <w:szCs w:val="24"/>
        </w:rPr>
        <w:t>dějších předpisů,</w:t>
      </w:r>
      <w:r w:rsidRPr="009B0593">
        <w:rPr>
          <w:rFonts w:ascii="Times New Roman" w:hAnsi="Times New Roman" w:cs="Times New Roman"/>
          <w:b w:val="0"/>
          <w:i w:val="0"/>
          <w:sz w:val="24"/>
          <w:szCs w:val="24"/>
        </w:rPr>
        <w:t xml:space="preserve"> zákonem č. 131/2000 Sb., o</w:t>
      </w:r>
      <w:r w:rsidR="00A70C7D">
        <w:rPr>
          <w:rFonts w:ascii="Times New Roman" w:hAnsi="Times New Roman" w:cs="Times New Roman"/>
          <w:b w:val="0"/>
          <w:i w:val="0"/>
          <w:sz w:val="24"/>
          <w:szCs w:val="24"/>
        </w:rPr>
        <w:t> </w:t>
      </w:r>
      <w:r w:rsidRPr="009B0593">
        <w:rPr>
          <w:rFonts w:ascii="Times New Roman" w:hAnsi="Times New Roman" w:cs="Times New Roman"/>
          <w:b w:val="0"/>
          <w:i w:val="0"/>
          <w:sz w:val="24"/>
          <w:szCs w:val="24"/>
        </w:rPr>
        <w:t>hlavním městě Praze, ve znění pozdějších předpisů, a</w:t>
      </w:r>
      <w:r w:rsidR="00A45896">
        <w:rPr>
          <w:rFonts w:ascii="Times New Roman" w:hAnsi="Times New Roman" w:cs="Times New Roman"/>
          <w:b w:val="0"/>
          <w:i w:val="0"/>
          <w:sz w:val="24"/>
          <w:szCs w:val="24"/>
        </w:rPr>
        <w:t> </w:t>
      </w:r>
      <w:r w:rsidRPr="009B0593">
        <w:rPr>
          <w:rFonts w:ascii="Times New Roman" w:hAnsi="Times New Roman" w:cs="Times New Roman"/>
          <w:b w:val="0"/>
          <w:i w:val="0"/>
          <w:sz w:val="24"/>
          <w:szCs w:val="24"/>
        </w:rPr>
        <w:t>zákonem č. 108/200</w:t>
      </w:r>
      <w:r w:rsidR="001B4501" w:rsidRPr="009B0593">
        <w:rPr>
          <w:rFonts w:ascii="Times New Roman" w:hAnsi="Times New Roman" w:cs="Times New Roman"/>
          <w:b w:val="0"/>
          <w:i w:val="0"/>
          <w:sz w:val="24"/>
          <w:szCs w:val="24"/>
        </w:rPr>
        <w:t>6 Sb., o</w:t>
      </w:r>
      <w:r w:rsidR="00A70C7D">
        <w:rPr>
          <w:rFonts w:ascii="Times New Roman" w:hAnsi="Times New Roman" w:cs="Times New Roman"/>
          <w:b w:val="0"/>
          <w:i w:val="0"/>
          <w:sz w:val="24"/>
          <w:szCs w:val="24"/>
        </w:rPr>
        <w:t> </w:t>
      </w:r>
      <w:r w:rsidR="001B4501" w:rsidRPr="009B0593">
        <w:rPr>
          <w:rFonts w:ascii="Times New Roman" w:hAnsi="Times New Roman" w:cs="Times New Roman"/>
          <w:b w:val="0"/>
          <w:i w:val="0"/>
          <w:sz w:val="24"/>
          <w:szCs w:val="24"/>
        </w:rPr>
        <w:t>sociálních službách, ve znění pozdějších předpisů</w:t>
      </w:r>
      <w:r w:rsidR="002018CF">
        <w:rPr>
          <w:rFonts w:ascii="Times New Roman" w:hAnsi="Times New Roman" w:cs="Times New Roman"/>
          <w:b w:val="0"/>
          <w:i w:val="0"/>
          <w:sz w:val="24"/>
          <w:szCs w:val="24"/>
        </w:rPr>
        <w:t xml:space="preserve"> (dále jen „</w:t>
      </w:r>
      <w:r w:rsidR="002018CF" w:rsidRPr="001E0C32">
        <w:rPr>
          <w:rFonts w:ascii="Times New Roman" w:hAnsi="Times New Roman" w:cs="Times New Roman"/>
          <w:i w:val="0"/>
          <w:sz w:val="24"/>
          <w:szCs w:val="24"/>
        </w:rPr>
        <w:t>zákon o sociálních službách</w:t>
      </w:r>
      <w:r w:rsidR="002018CF">
        <w:rPr>
          <w:rFonts w:ascii="Times New Roman" w:hAnsi="Times New Roman" w:cs="Times New Roman"/>
          <w:b w:val="0"/>
          <w:i w:val="0"/>
          <w:sz w:val="24"/>
          <w:szCs w:val="24"/>
        </w:rPr>
        <w:t>“)</w:t>
      </w:r>
      <w:r w:rsidRPr="009B0593">
        <w:rPr>
          <w:rFonts w:ascii="Times New Roman" w:hAnsi="Times New Roman" w:cs="Times New Roman"/>
          <w:b w:val="0"/>
          <w:i w:val="0"/>
          <w:sz w:val="24"/>
          <w:szCs w:val="24"/>
        </w:rPr>
        <w:t xml:space="preserve">. </w:t>
      </w:r>
      <w:r w:rsidR="004D0DFE" w:rsidRPr="009B0593">
        <w:rPr>
          <w:rFonts w:ascii="Times New Roman" w:hAnsi="Times New Roman" w:cs="Times New Roman"/>
          <w:b w:val="0"/>
          <w:i w:val="0"/>
          <w:sz w:val="24"/>
          <w:szCs w:val="24"/>
        </w:rPr>
        <w:t>Dotační program pro rok 20</w:t>
      </w:r>
      <w:r w:rsidR="00521D26" w:rsidRPr="009B0593">
        <w:rPr>
          <w:rFonts w:ascii="Times New Roman" w:hAnsi="Times New Roman" w:cs="Times New Roman"/>
          <w:b w:val="0"/>
          <w:i w:val="0"/>
          <w:sz w:val="24"/>
          <w:szCs w:val="24"/>
        </w:rPr>
        <w:t>2</w:t>
      </w:r>
      <w:r w:rsidR="00524103">
        <w:rPr>
          <w:rFonts w:ascii="Times New Roman" w:hAnsi="Times New Roman" w:cs="Times New Roman"/>
          <w:b w:val="0"/>
          <w:i w:val="0"/>
          <w:sz w:val="24"/>
          <w:szCs w:val="24"/>
        </w:rPr>
        <w:t>6</w:t>
      </w:r>
      <w:r w:rsidR="004D0DFE" w:rsidRPr="009B0593">
        <w:rPr>
          <w:rFonts w:ascii="Times New Roman" w:hAnsi="Times New Roman" w:cs="Times New Roman"/>
          <w:b w:val="0"/>
          <w:i w:val="0"/>
          <w:sz w:val="24"/>
          <w:szCs w:val="24"/>
        </w:rPr>
        <w:t xml:space="preserve"> byl </w:t>
      </w:r>
      <w:r w:rsidRPr="009B0593">
        <w:rPr>
          <w:rFonts w:ascii="Times New Roman" w:hAnsi="Times New Roman" w:cs="Times New Roman"/>
          <w:b w:val="0"/>
          <w:i w:val="0"/>
          <w:sz w:val="24"/>
          <w:szCs w:val="24"/>
        </w:rPr>
        <w:t xml:space="preserve">schválen usnesením </w:t>
      </w:r>
      <w:r w:rsidR="00355DA4" w:rsidRPr="0048514E">
        <w:rPr>
          <w:rFonts w:ascii="Times New Roman" w:hAnsi="Times New Roman" w:cs="Times New Roman"/>
          <w:b w:val="0"/>
          <w:i w:val="0"/>
          <w:sz w:val="24"/>
          <w:szCs w:val="24"/>
        </w:rPr>
        <w:t xml:space="preserve">Rady </w:t>
      </w:r>
      <w:r w:rsidR="00A77A62" w:rsidRPr="009B0593">
        <w:rPr>
          <w:rFonts w:ascii="Times New Roman" w:hAnsi="Times New Roman" w:cs="Times New Roman"/>
          <w:b w:val="0"/>
          <w:i w:val="0"/>
          <w:sz w:val="24"/>
          <w:szCs w:val="24"/>
        </w:rPr>
        <w:t>městské části Praha 14 č.</w:t>
      </w:r>
      <w:r w:rsidR="00EF11F8">
        <w:rPr>
          <w:rFonts w:ascii="Times New Roman" w:hAnsi="Times New Roman" w:cs="Times New Roman"/>
          <w:b w:val="0"/>
          <w:i w:val="0"/>
          <w:sz w:val="24"/>
          <w:szCs w:val="24"/>
        </w:rPr>
        <w:t xml:space="preserve"> </w:t>
      </w:r>
      <w:r w:rsidR="009533DB" w:rsidRPr="004C4677">
        <w:rPr>
          <w:rFonts w:ascii="Times New Roman" w:hAnsi="Times New Roman" w:cs="Times New Roman"/>
          <w:b w:val="0"/>
          <w:i w:val="0"/>
          <w:sz w:val="24"/>
          <w:szCs w:val="24"/>
        </w:rPr>
        <w:t>4</w:t>
      </w:r>
      <w:r w:rsidR="006558F1" w:rsidRPr="004C4677">
        <w:rPr>
          <w:rFonts w:ascii="Times New Roman" w:hAnsi="Times New Roman" w:cs="Times New Roman"/>
          <w:b w:val="0"/>
          <w:i w:val="0"/>
          <w:sz w:val="24"/>
          <w:szCs w:val="24"/>
        </w:rPr>
        <w:t>58</w:t>
      </w:r>
      <w:r w:rsidR="00A527CF" w:rsidRPr="004C4677">
        <w:rPr>
          <w:rFonts w:ascii="Times New Roman" w:hAnsi="Times New Roman" w:cs="Times New Roman"/>
          <w:b w:val="0"/>
          <w:i w:val="0"/>
          <w:sz w:val="24"/>
          <w:szCs w:val="24"/>
        </w:rPr>
        <w:t>/</w:t>
      </w:r>
      <w:r w:rsidR="009604AD" w:rsidRPr="004C4677">
        <w:rPr>
          <w:rFonts w:ascii="Times New Roman" w:hAnsi="Times New Roman" w:cs="Times New Roman"/>
          <w:b w:val="0"/>
          <w:i w:val="0"/>
          <w:sz w:val="24"/>
          <w:szCs w:val="24"/>
        </w:rPr>
        <w:t>R</w:t>
      </w:r>
      <w:r w:rsidR="006C0A99" w:rsidRPr="004C4677">
        <w:rPr>
          <w:rFonts w:ascii="Times New Roman" w:hAnsi="Times New Roman" w:cs="Times New Roman"/>
          <w:b w:val="0"/>
          <w:i w:val="0"/>
          <w:sz w:val="24"/>
          <w:szCs w:val="24"/>
        </w:rPr>
        <w:t>MČ</w:t>
      </w:r>
      <w:r w:rsidR="00A527CF" w:rsidRPr="004C4677">
        <w:rPr>
          <w:rFonts w:ascii="Times New Roman" w:hAnsi="Times New Roman" w:cs="Times New Roman"/>
          <w:b w:val="0"/>
          <w:i w:val="0"/>
          <w:sz w:val="24"/>
          <w:szCs w:val="24"/>
        </w:rPr>
        <w:t>/</w:t>
      </w:r>
      <w:r w:rsidR="00EF1470" w:rsidRPr="004C4677">
        <w:rPr>
          <w:rFonts w:ascii="Times New Roman" w:hAnsi="Times New Roman" w:cs="Times New Roman"/>
          <w:b w:val="0"/>
          <w:i w:val="0"/>
          <w:sz w:val="24"/>
          <w:szCs w:val="24"/>
        </w:rPr>
        <w:t>202</w:t>
      </w:r>
      <w:r w:rsidR="00524103" w:rsidRPr="004C4677">
        <w:rPr>
          <w:rFonts w:ascii="Times New Roman" w:hAnsi="Times New Roman" w:cs="Times New Roman"/>
          <w:b w:val="0"/>
          <w:i w:val="0"/>
          <w:sz w:val="24"/>
          <w:szCs w:val="24"/>
        </w:rPr>
        <w:t>5</w:t>
      </w:r>
      <w:r w:rsidR="00EF1470" w:rsidRPr="004C4677">
        <w:rPr>
          <w:rFonts w:ascii="Times New Roman" w:hAnsi="Times New Roman" w:cs="Times New Roman"/>
          <w:b w:val="0"/>
          <w:i w:val="0"/>
          <w:sz w:val="24"/>
          <w:szCs w:val="24"/>
        </w:rPr>
        <w:t xml:space="preserve"> </w:t>
      </w:r>
      <w:r w:rsidR="00970B0D" w:rsidRPr="004C4677">
        <w:rPr>
          <w:rFonts w:ascii="Times New Roman" w:hAnsi="Times New Roman" w:cs="Times New Roman"/>
          <w:b w:val="0"/>
          <w:i w:val="0"/>
          <w:sz w:val="24"/>
          <w:szCs w:val="24"/>
        </w:rPr>
        <w:t xml:space="preserve">ze dne </w:t>
      </w:r>
      <w:r w:rsidR="006558F1" w:rsidRPr="004C4677">
        <w:rPr>
          <w:rFonts w:ascii="Times New Roman" w:hAnsi="Times New Roman" w:cs="Times New Roman"/>
          <w:b w:val="0"/>
          <w:i w:val="0"/>
          <w:sz w:val="24"/>
          <w:szCs w:val="24"/>
        </w:rPr>
        <w:t>6</w:t>
      </w:r>
      <w:r w:rsidR="0074502B" w:rsidRPr="004C4677">
        <w:rPr>
          <w:rFonts w:ascii="Times New Roman" w:hAnsi="Times New Roman" w:cs="Times New Roman"/>
          <w:b w:val="0"/>
          <w:i w:val="0"/>
          <w:sz w:val="24"/>
          <w:szCs w:val="24"/>
        </w:rPr>
        <w:t xml:space="preserve">. </w:t>
      </w:r>
      <w:r w:rsidR="006558F1" w:rsidRPr="004C4677">
        <w:rPr>
          <w:rFonts w:ascii="Times New Roman" w:hAnsi="Times New Roman" w:cs="Times New Roman"/>
          <w:b w:val="0"/>
          <w:i w:val="0"/>
          <w:sz w:val="24"/>
          <w:szCs w:val="24"/>
        </w:rPr>
        <w:t>8</w:t>
      </w:r>
      <w:r w:rsidR="00382FA6" w:rsidRPr="004C4677">
        <w:rPr>
          <w:rFonts w:ascii="Times New Roman" w:hAnsi="Times New Roman" w:cs="Times New Roman"/>
          <w:b w:val="0"/>
          <w:i w:val="0"/>
          <w:sz w:val="24"/>
          <w:szCs w:val="24"/>
        </w:rPr>
        <w:t>.</w:t>
      </w:r>
      <w:r w:rsidR="00970B0D" w:rsidRPr="004C4677">
        <w:rPr>
          <w:rFonts w:ascii="Times New Roman" w:hAnsi="Times New Roman" w:cs="Times New Roman"/>
          <w:b w:val="0"/>
          <w:i w:val="0"/>
          <w:sz w:val="24"/>
          <w:szCs w:val="24"/>
        </w:rPr>
        <w:t xml:space="preserve"> </w:t>
      </w:r>
      <w:r w:rsidR="00FA0C6D" w:rsidRPr="004C4677">
        <w:rPr>
          <w:rFonts w:ascii="Times New Roman" w:hAnsi="Times New Roman" w:cs="Times New Roman"/>
          <w:b w:val="0"/>
          <w:i w:val="0"/>
          <w:sz w:val="24"/>
          <w:szCs w:val="24"/>
        </w:rPr>
        <w:t>20</w:t>
      </w:r>
      <w:r w:rsidR="00521D26" w:rsidRPr="004C4677">
        <w:rPr>
          <w:rFonts w:ascii="Times New Roman" w:hAnsi="Times New Roman" w:cs="Times New Roman"/>
          <w:b w:val="0"/>
          <w:i w:val="0"/>
          <w:sz w:val="24"/>
          <w:szCs w:val="24"/>
        </w:rPr>
        <w:t>2</w:t>
      </w:r>
      <w:r w:rsidR="00524103" w:rsidRPr="004C4677">
        <w:rPr>
          <w:rFonts w:ascii="Times New Roman" w:hAnsi="Times New Roman" w:cs="Times New Roman"/>
          <w:b w:val="0"/>
          <w:i w:val="0"/>
          <w:sz w:val="24"/>
          <w:szCs w:val="24"/>
        </w:rPr>
        <w:t>5</w:t>
      </w:r>
      <w:r w:rsidRPr="009B0593">
        <w:rPr>
          <w:rFonts w:ascii="Times New Roman" w:hAnsi="Times New Roman" w:cs="Times New Roman"/>
          <w:b w:val="0"/>
          <w:i w:val="0"/>
          <w:sz w:val="24"/>
          <w:szCs w:val="24"/>
        </w:rPr>
        <w:t>. Městská část</w:t>
      </w:r>
      <w:r w:rsidR="006D60F8">
        <w:rPr>
          <w:rFonts w:ascii="Times New Roman" w:hAnsi="Times New Roman" w:cs="Times New Roman"/>
          <w:b w:val="0"/>
          <w:i w:val="0"/>
          <w:sz w:val="24"/>
          <w:szCs w:val="24"/>
        </w:rPr>
        <w:t xml:space="preserve"> </w:t>
      </w:r>
      <w:r w:rsidRPr="009B0593">
        <w:rPr>
          <w:rFonts w:ascii="Times New Roman" w:hAnsi="Times New Roman" w:cs="Times New Roman"/>
          <w:b w:val="0"/>
          <w:i w:val="0"/>
          <w:sz w:val="24"/>
          <w:szCs w:val="24"/>
        </w:rPr>
        <w:t xml:space="preserve">si vyhrazuje právo </w:t>
      </w:r>
      <w:r w:rsidR="00AF3CF7">
        <w:rPr>
          <w:rFonts w:ascii="Times New Roman" w:hAnsi="Times New Roman" w:cs="Times New Roman"/>
          <w:b w:val="0"/>
          <w:i w:val="0"/>
          <w:sz w:val="24"/>
          <w:szCs w:val="24"/>
        </w:rPr>
        <w:t xml:space="preserve">jednostranně </w:t>
      </w:r>
      <w:r w:rsidRPr="009B0593">
        <w:rPr>
          <w:rFonts w:ascii="Times New Roman" w:hAnsi="Times New Roman" w:cs="Times New Roman"/>
          <w:b w:val="0"/>
          <w:i w:val="0"/>
          <w:sz w:val="24"/>
          <w:szCs w:val="24"/>
        </w:rPr>
        <w:t xml:space="preserve">změnit podmínky </w:t>
      </w:r>
      <w:r w:rsidR="006C0A99" w:rsidRPr="009B0593">
        <w:rPr>
          <w:rFonts w:ascii="Times New Roman" w:hAnsi="Times New Roman" w:cs="Times New Roman"/>
          <w:b w:val="0"/>
          <w:i w:val="0"/>
          <w:sz w:val="24"/>
          <w:szCs w:val="24"/>
        </w:rPr>
        <w:t>dotačního</w:t>
      </w:r>
      <w:r w:rsidRPr="009B0593">
        <w:rPr>
          <w:rFonts w:ascii="Times New Roman" w:hAnsi="Times New Roman" w:cs="Times New Roman"/>
          <w:b w:val="0"/>
          <w:i w:val="0"/>
          <w:sz w:val="24"/>
          <w:szCs w:val="24"/>
        </w:rPr>
        <w:t xml:space="preserve"> </w:t>
      </w:r>
      <w:r w:rsidR="006C0A99" w:rsidRPr="009B0593">
        <w:rPr>
          <w:rFonts w:ascii="Times New Roman" w:hAnsi="Times New Roman" w:cs="Times New Roman"/>
          <w:b w:val="0"/>
          <w:i w:val="0"/>
          <w:sz w:val="24"/>
          <w:szCs w:val="24"/>
        </w:rPr>
        <w:t>programu</w:t>
      </w:r>
      <w:r w:rsidRPr="009B0593">
        <w:rPr>
          <w:rFonts w:ascii="Times New Roman" w:hAnsi="Times New Roman" w:cs="Times New Roman"/>
          <w:b w:val="0"/>
          <w:i w:val="0"/>
          <w:sz w:val="24"/>
          <w:szCs w:val="24"/>
        </w:rPr>
        <w:t xml:space="preserve"> </w:t>
      </w:r>
      <w:r w:rsidR="00AF3CF7">
        <w:rPr>
          <w:rFonts w:ascii="Times New Roman" w:hAnsi="Times New Roman" w:cs="Times New Roman"/>
          <w:b w:val="0"/>
          <w:i w:val="0"/>
          <w:sz w:val="24"/>
          <w:szCs w:val="24"/>
        </w:rPr>
        <w:t>nebo dotační program zrušit</w:t>
      </w:r>
      <w:r w:rsidRPr="009B0593">
        <w:rPr>
          <w:rFonts w:ascii="Times New Roman" w:hAnsi="Times New Roman" w:cs="Times New Roman"/>
          <w:b w:val="0"/>
          <w:i w:val="0"/>
          <w:sz w:val="24"/>
          <w:szCs w:val="24"/>
        </w:rPr>
        <w:t>.</w:t>
      </w:r>
      <w:r w:rsidR="009B0593">
        <w:rPr>
          <w:rFonts w:ascii="Times New Roman" w:hAnsi="Times New Roman" w:cs="Times New Roman"/>
          <w:b w:val="0"/>
          <w:i w:val="0"/>
          <w:sz w:val="24"/>
          <w:szCs w:val="24"/>
        </w:rPr>
        <w:t xml:space="preserve"> </w:t>
      </w:r>
    </w:p>
    <w:p w14:paraId="554A0139" w14:textId="77777777" w:rsidR="001F27ED" w:rsidRPr="00930697" w:rsidRDefault="001F27ED" w:rsidP="00930697">
      <w:pPr>
        <w:rPr>
          <w:i/>
        </w:rPr>
      </w:pPr>
      <w:r w:rsidRPr="00930697">
        <w:t xml:space="preserve">Informace o vyhlášení dotačního programu včetně jeho popisu a informace o podpořených projektech budou zveřejněny na úřední desce </w:t>
      </w:r>
      <w:r w:rsidR="00C17F2C" w:rsidRPr="00930697">
        <w:t>městské části</w:t>
      </w:r>
      <w:r w:rsidRPr="00930697">
        <w:t>, způsobem dle zákona č. 250/2000</w:t>
      </w:r>
      <w:r w:rsidRPr="00930697">
        <w:rPr>
          <w:bCs/>
        </w:rPr>
        <w:t xml:space="preserve"> Sb., o rozpočtových pravidlech územních rozpočtů, ve znění pozdějších předpisů</w:t>
      </w:r>
      <w:r w:rsidRPr="00930697">
        <w:t xml:space="preserve">, </w:t>
      </w:r>
      <w:r w:rsidRPr="00930697">
        <w:rPr>
          <w:bCs/>
        </w:rPr>
        <w:t xml:space="preserve">a na </w:t>
      </w:r>
      <w:r w:rsidR="00C17F2C" w:rsidRPr="00930697">
        <w:rPr>
          <w:bCs/>
        </w:rPr>
        <w:t>webových stránkách městské části</w:t>
      </w:r>
      <w:r w:rsidR="00C17F2C">
        <w:rPr>
          <w:b/>
          <w:bCs/>
          <w:i/>
        </w:rPr>
        <w:t xml:space="preserve"> </w:t>
      </w:r>
      <w:hyperlink r:id="rId8" w:history="1">
        <w:r w:rsidRPr="00930697">
          <w:rPr>
            <w:rStyle w:val="Hypertextovodkaz"/>
            <w:bCs/>
            <w:i/>
          </w:rPr>
          <w:t>https://www.praha14.cz/samosprava/dulezite-informace/dotace/</w:t>
        </w:r>
      </w:hyperlink>
      <w:r w:rsidRPr="00930697">
        <w:rPr>
          <w:bCs/>
          <w:i/>
        </w:rPr>
        <w:t>.</w:t>
      </w:r>
    </w:p>
    <w:p w14:paraId="131DBAA8" w14:textId="77777777" w:rsidR="00561273" w:rsidRPr="00F10310" w:rsidRDefault="00561273" w:rsidP="001E0C32">
      <w:pPr>
        <w:pStyle w:val="podnadpisy"/>
        <w:spacing w:before="360" w:beforeAutospacing="0" w:after="240" w:afterAutospacing="0"/>
      </w:pPr>
      <w:r w:rsidRPr="00F10310">
        <w:t>Článek I.</w:t>
      </w:r>
      <w:r w:rsidR="000F1A93">
        <w:br/>
      </w:r>
      <w:r w:rsidRPr="00F10310">
        <w:t>Výklad pojmů</w:t>
      </w:r>
    </w:p>
    <w:p w14:paraId="768E756D" w14:textId="77777777" w:rsidR="00FB4504" w:rsidRPr="000F1A93" w:rsidRDefault="00FB4504" w:rsidP="002018CF">
      <w:pPr>
        <w:spacing w:after="120"/>
        <w:rPr>
          <w:rFonts w:cs="Sylfaen"/>
        </w:rPr>
      </w:pPr>
      <w:r w:rsidRPr="000F1A93">
        <w:rPr>
          <w:rFonts w:cs="Sylfaen"/>
        </w:rPr>
        <w:t xml:space="preserve">Pro účely těchto pravidel </w:t>
      </w:r>
      <w:r w:rsidR="002018CF">
        <w:rPr>
          <w:rFonts w:cs="Sylfaen"/>
        </w:rPr>
        <w:t>se rozumí</w:t>
      </w:r>
      <w:r w:rsidRPr="000F1A93">
        <w:rPr>
          <w:rFonts w:cs="Sylfaen"/>
        </w:rPr>
        <w:t>:</w:t>
      </w:r>
    </w:p>
    <w:p w14:paraId="523BD1DB" w14:textId="77777777" w:rsidR="00C75999" w:rsidRPr="00C75999" w:rsidRDefault="002018CF" w:rsidP="00C75999">
      <w:pPr>
        <w:numPr>
          <w:ilvl w:val="0"/>
          <w:numId w:val="1"/>
        </w:numPr>
        <w:tabs>
          <w:tab w:val="clear" w:pos="890"/>
          <w:tab w:val="num" w:pos="720"/>
          <w:tab w:val="num" w:pos="1440"/>
        </w:tabs>
        <w:ind w:left="720"/>
        <w:rPr>
          <w:rFonts w:cs="Sylfaen"/>
        </w:rPr>
      </w:pPr>
      <w:r w:rsidRPr="001E0C32">
        <w:rPr>
          <w:b/>
        </w:rPr>
        <w:t xml:space="preserve">žadatelem </w:t>
      </w:r>
      <w:r w:rsidR="00B73965" w:rsidRPr="001E0C32">
        <w:rPr>
          <w:b/>
        </w:rPr>
        <w:t>o dotaci</w:t>
      </w:r>
      <w:r w:rsidR="00561273" w:rsidRPr="000F1A93">
        <w:t xml:space="preserve"> </w:t>
      </w:r>
      <w:r w:rsidR="00B73965">
        <w:t xml:space="preserve">právnická osoba, jež </w:t>
      </w:r>
      <w:r w:rsidR="005007AE">
        <w:t>provozuje sociální službu dle § 40 zákona o sociálních službách, a</w:t>
      </w:r>
      <w:r w:rsidR="00C75999">
        <w:t>:</w:t>
      </w:r>
    </w:p>
    <w:p w14:paraId="5BEE90C1" w14:textId="77777777" w:rsidR="00B73965" w:rsidRPr="000F1A93" w:rsidRDefault="00B73965" w:rsidP="00B73965">
      <w:pPr>
        <w:numPr>
          <w:ilvl w:val="1"/>
          <w:numId w:val="1"/>
        </w:numPr>
        <w:rPr>
          <w:rFonts w:cs="Sylfaen"/>
        </w:rPr>
      </w:pPr>
      <w:r w:rsidRPr="00C75999">
        <w:rPr>
          <w:bCs/>
        </w:rPr>
        <w:t>poskytuje sociální služby občanům žijícím na území městské části</w:t>
      </w:r>
      <w:r>
        <w:rPr>
          <w:bCs/>
        </w:rPr>
        <w:t>;</w:t>
      </w:r>
    </w:p>
    <w:p w14:paraId="6A341FEA" w14:textId="77777777" w:rsidR="00C75999" w:rsidRPr="008A50FA" w:rsidRDefault="00C75999" w:rsidP="00C75999">
      <w:pPr>
        <w:numPr>
          <w:ilvl w:val="1"/>
          <w:numId w:val="1"/>
        </w:numPr>
        <w:rPr>
          <w:rFonts w:cs="Sylfaen"/>
        </w:rPr>
      </w:pPr>
      <w:r w:rsidRPr="000F1A93">
        <w:t>je registrová</w:t>
      </w:r>
      <w:r>
        <w:t>n</w:t>
      </w:r>
      <w:r w:rsidR="00B73965">
        <w:t>a</w:t>
      </w:r>
      <w:r>
        <w:t xml:space="preserve"> v souladu s právním řádem ČR a</w:t>
      </w:r>
      <w:r w:rsidRPr="000F1A93">
        <w:t xml:space="preserve"> splňuje všechny zákonem předepsané </w:t>
      </w:r>
      <w:r>
        <w:t>podmínky pro příslušnou činnost;</w:t>
      </w:r>
    </w:p>
    <w:p w14:paraId="6CB9521C" w14:textId="77777777" w:rsidR="00C75999" w:rsidRPr="00C75999" w:rsidRDefault="00C75999" w:rsidP="001E0C32">
      <w:pPr>
        <w:numPr>
          <w:ilvl w:val="1"/>
          <w:numId w:val="1"/>
        </w:numPr>
        <w:spacing w:after="120"/>
        <w:ind w:left="1434" w:hanging="357"/>
        <w:rPr>
          <w:rFonts w:cs="Sylfaen"/>
        </w:rPr>
      </w:pPr>
      <w:r w:rsidRPr="000F1A93">
        <w:t xml:space="preserve">má </w:t>
      </w:r>
      <w:r w:rsidR="00D020CE">
        <w:t>oprávnění k poskytování pečovatelské služby</w:t>
      </w:r>
      <w:r w:rsidRPr="000F1A93">
        <w:t xml:space="preserve"> </w:t>
      </w:r>
      <w:r w:rsidR="00703B6E">
        <w:t>a je uvedena v síti sociálních služeb MHMP nebo MPSV</w:t>
      </w:r>
      <w:r w:rsidR="002018CF">
        <w:rPr>
          <w:iCs/>
        </w:rPr>
        <w:t>;</w:t>
      </w:r>
    </w:p>
    <w:p w14:paraId="1C8FF0EA" w14:textId="77777777" w:rsidR="00561273" w:rsidRPr="000F1A93" w:rsidRDefault="002018CF" w:rsidP="001E0C32">
      <w:pPr>
        <w:numPr>
          <w:ilvl w:val="0"/>
          <w:numId w:val="1"/>
        </w:numPr>
        <w:tabs>
          <w:tab w:val="clear" w:pos="890"/>
          <w:tab w:val="num" w:pos="720"/>
        </w:tabs>
        <w:spacing w:after="120"/>
        <w:ind w:left="714" w:hanging="357"/>
        <w:rPr>
          <w:rFonts w:cs="Sylfaen"/>
        </w:rPr>
      </w:pPr>
      <w:r>
        <w:rPr>
          <w:rFonts w:cs="Sylfaen"/>
          <w:b/>
        </w:rPr>
        <w:t>p</w:t>
      </w:r>
      <w:r w:rsidR="00561273" w:rsidRPr="001E0C32">
        <w:rPr>
          <w:rFonts w:cs="Sylfaen"/>
          <w:b/>
        </w:rPr>
        <w:t>oskytovatelem</w:t>
      </w:r>
      <w:r w:rsidR="00561273" w:rsidRPr="000F1A93">
        <w:rPr>
          <w:rFonts w:cs="Sylfaen"/>
        </w:rPr>
        <w:t xml:space="preserve"> městská část Praha 14</w:t>
      </w:r>
      <w:r>
        <w:rPr>
          <w:rFonts w:cs="Sylfaen"/>
        </w:rPr>
        <w:t>;</w:t>
      </w:r>
    </w:p>
    <w:p w14:paraId="5919F47B" w14:textId="77777777" w:rsidR="00124202" w:rsidRDefault="002018CF" w:rsidP="00124202">
      <w:pPr>
        <w:numPr>
          <w:ilvl w:val="0"/>
          <w:numId w:val="1"/>
        </w:numPr>
        <w:tabs>
          <w:tab w:val="clear" w:pos="890"/>
          <w:tab w:val="num" w:pos="720"/>
        </w:tabs>
        <w:spacing w:after="120"/>
        <w:ind w:left="714" w:hanging="357"/>
        <w:rPr>
          <w:rFonts w:cs="Sylfaen"/>
        </w:rPr>
      </w:pPr>
      <w:r>
        <w:rPr>
          <w:rFonts w:cs="Sylfaen"/>
          <w:b/>
        </w:rPr>
        <w:t>s</w:t>
      </w:r>
      <w:r w:rsidR="00561273" w:rsidRPr="001E0C32">
        <w:rPr>
          <w:rFonts w:cs="Sylfaen"/>
          <w:b/>
        </w:rPr>
        <w:t>ociální službou</w:t>
      </w:r>
      <w:r w:rsidR="00561273" w:rsidRPr="000F1A93">
        <w:rPr>
          <w:rFonts w:cs="Sylfaen"/>
        </w:rPr>
        <w:t xml:space="preserve"> služba uvedená v</w:t>
      </w:r>
      <w:r w:rsidR="00302F2E">
        <w:rPr>
          <w:rFonts w:cs="Sylfaen"/>
        </w:rPr>
        <w:t> </w:t>
      </w:r>
      <w:r w:rsidR="00561273" w:rsidRPr="000F1A93">
        <w:rPr>
          <w:rFonts w:cs="Sylfaen"/>
        </w:rPr>
        <w:t>zákoně</w:t>
      </w:r>
      <w:r w:rsidR="00302F2E">
        <w:rPr>
          <w:rFonts w:cs="Sylfaen"/>
        </w:rPr>
        <w:t xml:space="preserve"> </w:t>
      </w:r>
      <w:r w:rsidR="00561273" w:rsidRPr="000F1A93">
        <w:rPr>
          <w:rFonts w:cs="Sylfaen"/>
        </w:rPr>
        <w:t>o sociálních službách</w:t>
      </w:r>
      <w:r>
        <w:rPr>
          <w:rFonts w:cs="Sylfaen"/>
        </w:rPr>
        <w:t>;</w:t>
      </w:r>
    </w:p>
    <w:p w14:paraId="53C50AB8" w14:textId="0DBF6DBE" w:rsidR="00FF5A6B" w:rsidRPr="00124202" w:rsidRDefault="002018CF" w:rsidP="00124202">
      <w:pPr>
        <w:numPr>
          <w:ilvl w:val="0"/>
          <w:numId w:val="1"/>
        </w:numPr>
        <w:tabs>
          <w:tab w:val="clear" w:pos="890"/>
          <w:tab w:val="num" w:pos="720"/>
        </w:tabs>
        <w:spacing w:after="120"/>
        <w:ind w:left="714" w:hanging="357"/>
        <w:rPr>
          <w:rFonts w:cs="Sylfaen"/>
        </w:rPr>
      </w:pPr>
      <w:r w:rsidRPr="00124202">
        <w:rPr>
          <w:rFonts w:cs="Sylfaen"/>
          <w:b/>
        </w:rPr>
        <w:t>dotací</w:t>
      </w:r>
      <w:r w:rsidRPr="00124202">
        <w:rPr>
          <w:rFonts w:cs="Sylfaen"/>
        </w:rPr>
        <w:t xml:space="preserve"> </w:t>
      </w:r>
      <w:r w:rsidR="00AF3E7C">
        <w:rPr>
          <w:rFonts w:cs="Sylfaen"/>
        </w:rPr>
        <w:t>peněžní</w:t>
      </w:r>
      <w:r w:rsidR="00AF3E7C" w:rsidRPr="00124202">
        <w:rPr>
          <w:rFonts w:cs="Sylfaen"/>
        </w:rPr>
        <w:t xml:space="preserve"> </w:t>
      </w:r>
      <w:r w:rsidR="00FF5A6B" w:rsidRPr="00124202">
        <w:rPr>
          <w:rFonts w:cs="Sylfaen"/>
        </w:rPr>
        <w:t xml:space="preserve">prostředky poskytnuté z rozpočtu </w:t>
      </w:r>
      <w:r w:rsidR="00A70C7D" w:rsidRPr="00124202">
        <w:rPr>
          <w:rFonts w:cs="Sylfaen"/>
        </w:rPr>
        <w:t>městské části</w:t>
      </w:r>
      <w:r w:rsidR="00FF5A6B" w:rsidRPr="00124202">
        <w:rPr>
          <w:rFonts w:cs="Sylfaen"/>
        </w:rPr>
        <w:t xml:space="preserve"> na </w:t>
      </w:r>
      <w:r w:rsidR="0007758B" w:rsidRPr="00124202">
        <w:rPr>
          <w:rFonts w:cs="Sylfaen"/>
        </w:rPr>
        <w:t xml:space="preserve">provozování </w:t>
      </w:r>
      <w:r w:rsidR="005007AE">
        <w:rPr>
          <w:rFonts w:cs="Sylfaen"/>
        </w:rPr>
        <w:t>pečovatelské služby</w:t>
      </w:r>
      <w:r w:rsidR="00FF5A6B" w:rsidRPr="00124202">
        <w:rPr>
          <w:rFonts w:cs="Sylfaen"/>
        </w:rPr>
        <w:t xml:space="preserve"> </w:t>
      </w:r>
      <w:r w:rsidR="0007758B" w:rsidRPr="00124202">
        <w:rPr>
          <w:rFonts w:cs="Sylfaen"/>
        </w:rPr>
        <w:t xml:space="preserve">pro občany </w:t>
      </w:r>
      <w:r w:rsidRPr="00124202">
        <w:rPr>
          <w:rFonts w:cs="Sylfaen"/>
        </w:rPr>
        <w:t>městské části</w:t>
      </w:r>
      <w:r w:rsidR="00FA0C6D" w:rsidRPr="00124202">
        <w:rPr>
          <w:rFonts w:cs="Sylfaen"/>
        </w:rPr>
        <w:t xml:space="preserve"> </w:t>
      </w:r>
      <w:r w:rsidR="0007758B" w:rsidRPr="00124202">
        <w:rPr>
          <w:rFonts w:cs="Sylfaen"/>
        </w:rPr>
        <w:t>v</w:t>
      </w:r>
      <w:r w:rsidR="00FA0C6D" w:rsidRPr="00124202">
        <w:rPr>
          <w:rFonts w:cs="Sylfaen"/>
        </w:rPr>
        <w:t xml:space="preserve"> </w:t>
      </w:r>
      <w:r w:rsidR="006F1E50">
        <w:rPr>
          <w:rFonts w:cs="Sylfaen"/>
        </w:rPr>
        <w:t>roce</w:t>
      </w:r>
      <w:r w:rsidR="00FA0C6D" w:rsidRPr="00124202">
        <w:rPr>
          <w:rFonts w:cs="Sylfaen"/>
        </w:rPr>
        <w:t xml:space="preserve"> 20</w:t>
      </w:r>
      <w:r w:rsidR="005B30D5" w:rsidRPr="00124202">
        <w:rPr>
          <w:rFonts w:cs="Sylfaen"/>
        </w:rPr>
        <w:t>2</w:t>
      </w:r>
      <w:r w:rsidR="00524103">
        <w:rPr>
          <w:rFonts w:cs="Sylfaen"/>
        </w:rPr>
        <w:t>6</w:t>
      </w:r>
      <w:r w:rsidR="002C00E2" w:rsidRPr="00124202">
        <w:rPr>
          <w:rFonts w:cs="Sylfaen"/>
        </w:rPr>
        <w:t>.</w:t>
      </w:r>
      <w:r w:rsidR="00FF5A6B" w:rsidRPr="00124202">
        <w:rPr>
          <w:rFonts w:cs="Sylfaen"/>
        </w:rPr>
        <w:t xml:space="preserve"> </w:t>
      </w:r>
    </w:p>
    <w:p w14:paraId="49390E3C" w14:textId="77777777" w:rsidR="009F2156" w:rsidRDefault="009F2156" w:rsidP="001E0C32">
      <w:pPr>
        <w:pStyle w:val="podnadpisy"/>
        <w:spacing w:before="360" w:beforeAutospacing="0" w:after="240" w:afterAutospacing="0"/>
      </w:pPr>
      <w:r>
        <w:t>Článek II.</w:t>
      </w:r>
      <w:r>
        <w:br/>
      </w:r>
      <w:r w:rsidR="007D2891">
        <w:t>Ú</w:t>
      </w:r>
      <w:r w:rsidR="00E858B2" w:rsidRPr="00E858B2">
        <w:rPr>
          <w:rFonts w:cs="Times New Roman"/>
          <w:iCs/>
          <w:szCs w:val="26"/>
        </w:rPr>
        <w:t xml:space="preserve">čel </w:t>
      </w:r>
      <w:r w:rsidR="0064677A">
        <w:rPr>
          <w:rFonts w:cs="Times New Roman"/>
          <w:iCs/>
          <w:szCs w:val="26"/>
        </w:rPr>
        <w:t>dotace</w:t>
      </w:r>
    </w:p>
    <w:p w14:paraId="2CE3E206" w14:textId="62C1A307" w:rsidR="007D2891" w:rsidRPr="005007AE" w:rsidRDefault="007D2891" w:rsidP="007D2891">
      <w:r w:rsidRPr="005007AE">
        <w:t xml:space="preserve">Cílem poskytování dotací z rozpočtu </w:t>
      </w:r>
      <w:r w:rsidR="00791A48">
        <w:t>městské části</w:t>
      </w:r>
      <w:r w:rsidR="00791A48" w:rsidRPr="005007AE">
        <w:t xml:space="preserve"> </w:t>
      </w:r>
      <w:r>
        <w:t>na podporu pečovatelské služby je naplnění vize a</w:t>
      </w:r>
      <w:r w:rsidR="00B532B0">
        <w:t> </w:t>
      </w:r>
      <w:r>
        <w:t>opatření stanovených Střednědobým plánem rozvoje sociálních služeb (</w:t>
      </w:r>
      <w:r w:rsidR="00B532B0">
        <w:t>dále jen „</w:t>
      </w:r>
      <w:r w:rsidRPr="00CE1481">
        <w:rPr>
          <w:b/>
        </w:rPr>
        <w:t>SPRSS</w:t>
      </w:r>
      <w:r w:rsidR="00B532B0">
        <w:t>“</w:t>
      </w:r>
      <w:r>
        <w:t xml:space="preserve">) městské části. Konkrétně se jedná o podporu terénních služeb umožňujících setrvání osob závislých na pomoci druhé osoby v domácím prostředí a vytvoření podmínek pro takové </w:t>
      </w:r>
      <w:r>
        <w:lastRenderedPageBreak/>
        <w:t xml:space="preserve">jejich rozšíření, aby byly pro občany dostupné z hlediska kapacity a časového rozsahu poskytování. Zároveň městská část usiluje o posilování role pečovatelské služby v intenzivnější osobní péči na úkor rozvážky obědů a úkonů péče o domácnost. </w:t>
      </w:r>
      <w:r w:rsidRPr="005007AE">
        <w:t xml:space="preserve">Cílem dotací je zajistit spolufinancování činnosti a rozvoje aktivit v těch případech, kdy není možné hradit tyto náklady v plné výši z prostředků žadatele. </w:t>
      </w:r>
    </w:p>
    <w:p w14:paraId="3D62CBEF" w14:textId="77777777" w:rsidR="00AE5CB6" w:rsidRDefault="00AE5CB6" w:rsidP="00AE5CB6"/>
    <w:p w14:paraId="12365BCE" w14:textId="77777777" w:rsidR="00522F69" w:rsidRPr="006713AB" w:rsidRDefault="00522F69" w:rsidP="001E0C32">
      <w:pPr>
        <w:rPr>
          <w:rFonts w:cs="Sylfaen"/>
          <w:szCs w:val="22"/>
        </w:rPr>
      </w:pPr>
      <w:r w:rsidRPr="006713AB">
        <w:rPr>
          <w:rFonts w:cs="Sylfaen"/>
          <w:szCs w:val="22"/>
        </w:rPr>
        <w:t>Základní požadavky na pečovatelskou službu ucházející se o podporu v dotačním programu:</w:t>
      </w:r>
    </w:p>
    <w:p w14:paraId="4A6CA85B" w14:textId="77777777" w:rsidR="00522F69" w:rsidRPr="006713AB" w:rsidRDefault="00522F69" w:rsidP="001E0C32">
      <w:pPr>
        <w:rPr>
          <w:rFonts w:cs="Sylfaen"/>
          <w:szCs w:val="22"/>
        </w:rPr>
      </w:pPr>
    </w:p>
    <w:p w14:paraId="45837F94" w14:textId="77777777" w:rsidR="00522F69" w:rsidRPr="006713AB" w:rsidRDefault="00A735D1" w:rsidP="001E0C32">
      <w:pPr>
        <w:rPr>
          <w:rFonts w:cs="Sylfaen"/>
          <w:szCs w:val="22"/>
        </w:rPr>
      </w:pPr>
      <w:r w:rsidRPr="006713AB">
        <w:rPr>
          <w:rFonts w:cs="Sylfaen"/>
          <w:szCs w:val="22"/>
        </w:rPr>
        <w:t>Pečovatelská služba bude poskytována výhradně</w:t>
      </w:r>
      <w:r w:rsidR="00522F69" w:rsidRPr="006713AB">
        <w:rPr>
          <w:rFonts w:cs="Sylfaen"/>
          <w:szCs w:val="22"/>
        </w:rPr>
        <w:t xml:space="preserve"> osobám v nepříznivé sociální situaci (ve smyslu § 3 </w:t>
      </w:r>
      <w:r w:rsidR="00B532B0">
        <w:rPr>
          <w:rFonts w:cs="Sylfaen"/>
          <w:szCs w:val="22"/>
        </w:rPr>
        <w:t>písm</w:t>
      </w:r>
      <w:r w:rsidR="00522F69" w:rsidRPr="006713AB">
        <w:rPr>
          <w:rFonts w:cs="Sylfaen"/>
          <w:szCs w:val="22"/>
        </w:rPr>
        <w:t>.</w:t>
      </w:r>
      <w:r w:rsidR="009A3989">
        <w:rPr>
          <w:rFonts w:cs="Sylfaen"/>
          <w:szCs w:val="22"/>
        </w:rPr>
        <w:t xml:space="preserve"> </w:t>
      </w:r>
      <w:r w:rsidR="00522F69" w:rsidRPr="006713AB">
        <w:rPr>
          <w:rFonts w:cs="Sylfaen"/>
          <w:szCs w:val="22"/>
        </w:rPr>
        <w:t>b</w:t>
      </w:r>
      <w:r w:rsidR="00B532B0">
        <w:rPr>
          <w:rFonts w:cs="Sylfaen"/>
          <w:szCs w:val="22"/>
        </w:rPr>
        <w:t>)</w:t>
      </w:r>
      <w:r w:rsidR="00522F69" w:rsidRPr="006713AB">
        <w:rPr>
          <w:rFonts w:cs="Sylfaen"/>
          <w:szCs w:val="22"/>
        </w:rPr>
        <w:t xml:space="preserve"> zákona o sociálních službách), jejichž potřeby nelze pokrýt jinak než </w:t>
      </w:r>
      <w:r w:rsidRPr="006713AB">
        <w:rPr>
          <w:rFonts w:cs="Sylfaen"/>
          <w:szCs w:val="22"/>
        </w:rPr>
        <w:t>prostřednictvím sociální služby.</w:t>
      </w:r>
    </w:p>
    <w:p w14:paraId="60C22668" w14:textId="77777777" w:rsidR="003E709C" w:rsidRPr="006713AB" w:rsidRDefault="003E709C" w:rsidP="001E0C32">
      <w:pPr>
        <w:rPr>
          <w:rFonts w:cs="Sylfaen"/>
          <w:szCs w:val="22"/>
        </w:rPr>
      </w:pPr>
    </w:p>
    <w:p w14:paraId="1348553A" w14:textId="77777777" w:rsidR="009D527D" w:rsidRPr="006713AB" w:rsidRDefault="009D527D" w:rsidP="00CE1481">
      <w:pPr>
        <w:spacing w:after="120"/>
        <w:rPr>
          <w:rFonts w:cs="Sylfaen"/>
          <w:szCs w:val="22"/>
        </w:rPr>
      </w:pPr>
      <w:r w:rsidRPr="006713AB">
        <w:rPr>
          <w:rFonts w:cs="Sylfaen"/>
          <w:szCs w:val="22"/>
        </w:rPr>
        <w:t xml:space="preserve">Příjemce dotace se zavazuje, že poskytne nebo zabezpečí služby zejména následujícím skupinám osob v nepříznivé sociální situaci: </w:t>
      </w:r>
    </w:p>
    <w:p w14:paraId="58FA45B2" w14:textId="77777777" w:rsidR="009D527D" w:rsidRPr="006713AB" w:rsidRDefault="00C6465E" w:rsidP="00483897">
      <w:pPr>
        <w:numPr>
          <w:ilvl w:val="0"/>
          <w:numId w:val="9"/>
        </w:numPr>
        <w:rPr>
          <w:rFonts w:cs="Sylfaen"/>
          <w:szCs w:val="22"/>
        </w:rPr>
      </w:pPr>
      <w:r w:rsidRPr="006713AB">
        <w:rPr>
          <w:rFonts w:cs="Sylfaen"/>
          <w:szCs w:val="22"/>
        </w:rPr>
        <w:t>osobám se zdravotním postižením</w:t>
      </w:r>
      <w:r w:rsidR="001F55CB">
        <w:rPr>
          <w:rFonts w:cs="Sylfaen"/>
          <w:szCs w:val="22"/>
        </w:rPr>
        <w:t>,</w:t>
      </w:r>
    </w:p>
    <w:p w14:paraId="14509D47" w14:textId="77777777" w:rsidR="009D527D" w:rsidRPr="006713AB" w:rsidRDefault="009D527D" w:rsidP="00483897">
      <w:pPr>
        <w:numPr>
          <w:ilvl w:val="0"/>
          <w:numId w:val="9"/>
        </w:numPr>
        <w:rPr>
          <w:rFonts w:cs="Sylfaen"/>
          <w:szCs w:val="22"/>
        </w:rPr>
      </w:pPr>
      <w:r w:rsidRPr="006713AB">
        <w:rPr>
          <w:rFonts w:cs="Sylfaen"/>
          <w:szCs w:val="22"/>
        </w:rPr>
        <w:t>mladším a starším seniorům</w:t>
      </w:r>
      <w:r w:rsidR="001F55CB">
        <w:rPr>
          <w:rFonts w:cs="Sylfaen"/>
          <w:szCs w:val="22"/>
        </w:rPr>
        <w:t>,</w:t>
      </w:r>
      <w:r w:rsidRPr="006713AB">
        <w:rPr>
          <w:rFonts w:cs="Sylfaen"/>
          <w:szCs w:val="22"/>
        </w:rPr>
        <w:t xml:space="preserve"> </w:t>
      </w:r>
    </w:p>
    <w:p w14:paraId="73AE5793" w14:textId="77777777" w:rsidR="009D527D" w:rsidRPr="006713AB" w:rsidRDefault="009D527D" w:rsidP="00483897">
      <w:pPr>
        <w:numPr>
          <w:ilvl w:val="0"/>
          <w:numId w:val="9"/>
        </w:numPr>
        <w:rPr>
          <w:rFonts w:cs="Sylfaen"/>
          <w:szCs w:val="22"/>
        </w:rPr>
      </w:pPr>
      <w:r w:rsidRPr="006713AB">
        <w:rPr>
          <w:rFonts w:cs="Sylfaen"/>
          <w:szCs w:val="22"/>
        </w:rPr>
        <w:t>rodinám, kde se narodí tři a více dětí, nebo opakovaně v rozmezí dvou let současně dvě děti</w:t>
      </w:r>
      <w:r w:rsidR="001F55CB">
        <w:rPr>
          <w:rFonts w:cs="Sylfaen"/>
          <w:szCs w:val="22"/>
        </w:rPr>
        <w:t>,</w:t>
      </w:r>
    </w:p>
    <w:p w14:paraId="026297BF" w14:textId="77777777" w:rsidR="009D527D" w:rsidRPr="006713AB" w:rsidRDefault="009D527D" w:rsidP="00483897">
      <w:pPr>
        <w:numPr>
          <w:ilvl w:val="0"/>
          <w:numId w:val="9"/>
        </w:numPr>
        <w:rPr>
          <w:rFonts w:cs="Sylfaen"/>
          <w:szCs w:val="22"/>
        </w:rPr>
      </w:pPr>
      <w:r w:rsidRPr="006713AB">
        <w:rPr>
          <w:rFonts w:cs="Sylfaen"/>
          <w:szCs w:val="22"/>
        </w:rPr>
        <w:t>rodinám, ve kterých se trvale pečuje o dítě, které je podle rozhodnutí nebo posudku příslušného orgánu sociálního zabezpečení dlouhodobě těžce zdravotně postižené a</w:t>
      </w:r>
      <w:r w:rsidR="001F55CB">
        <w:rPr>
          <w:rFonts w:cs="Sylfaen"/>
          <w:szCs w:val="22"/>
        </w:rPr>
        <w:t> </w:t>
      </w:r>
      <w:r w:rsidRPr="006713AB">
        <w:rPr>
          <w:rFonts w:cs="Sylfaen"/>
          <w:szCs w:val="22"/>
        </w:rPr>
        <w:t>vyžaduje mimořádnou péči.</w:t>
      </w:r>
    </w:p>
    <w:p w14:paraId="1B6418E3" w14:textId="77777777" w:rsidR="009D527D" w:rsidRPr="006713AB" w:rsidRDefault="009D527D" w:rsidP="003E709C">
      <w:pPr>
        <w:rPr>
          <w:rFonts w:cs="Sylfaen"/>
          <w:szCs w:val="22"/>
        </w:rPr>
      </w:pPr>
    </w:p>
    <w:p w14:paraId="6A1B6D2B" w14:textId="77777777" w:rsidR="009D527D" w:rsidRPr="006713AB" w:rsidRDefault="009D527D" w:rsidP="009D527D">
      <w:pPr>
        <w:rPr>
          <w:rFonts w:cs="Sylfaen"/>
          <w:szCs w:val="22"/>
        </w:rPr>
      </w:pPr>
      <w:r w:rsidRPr="006713AB">
        <w:rPr>
          <w:rFonts w:cs="Sylfaen"/>
          <w:szCs w:val="22"/>
        </w:rPr>
        <w:t xml:space="preserve">Pečovatelská služba bude zajišťována v rozsahu odpovídajícím oprávněným potřebám uživatelů zjištěných sociálním šetřením. Pečovatelskou službu bude příjemce dotace vykonávat v takovém časovém rozsahu a takovým počtem pracovníků, aby byly pokryty veškeré takto stanovené oprávněné potřeby </w:t>
      </w:r>
      <w:r w:rsidR="00C6465E" w:rsidRPr="006713AB">
        <w:rPr>
          <w:rFonts w:cs="Sylfaen"/>
          <w:szCs w:val="22"/>
        </w:rPr>
        <w:t>uživatelů</w:t>
      </w:r>
      <w:r w:rsidRPr="006713AB">
        <w:rPr>
          <w:rFonts w:cs="Sylfaen"/>
          <w:szCs w:val="22"/>
        </w:rPr>
        <w:t>.</w:t>
      </w:r>
    </w:p>
    <w:p w14:paraId="3937FE03" w14:textId="77777777" w:rsidR="00FB4504" w:rsidRPr="004968B9" w:rsidRDefault="00FB4504" w:rsidP="00FB4504">
      <w:pPr>
        <w:rPr>
          <w:rFonts w:cs="Sylfaen"/>
          <w:sz w:val="10"/>
          <w:szCs w:val="10"/>
        </w:rPr>
      </w:pPr>
    </w:p>
    <w:p w14:paraId="34188871" w14:textId="77777777" w:rsidR="00561273" w:rsidRDefault="00561273" w:rsidP="001E0C32">
      <w:pPr>
        <w:pStyle w:val="podnadpisy"/>
        <w:spacing w:before="360" w:beforeAutospacing="0" w:after="240" w:afterAutospacing="0"/>
      </w:pPr>
      <w:r w:rsidRPr="00F10310">
        <w:t>Článek I</w:t>
      </w:r>
      <w:r w:rsidR="005E0746">
        <w:t>II</w:t>
      </w:r>
      <w:r w:rsidRPr="00F10310">
        <w:t>.</w:t>
      </w:r>
      <w:r w:rsidR="00382FA6">
        <w:br/>
      </w:r>
      <w:r w:rsidRPr="00F10310">
        <w:t>Podání žádosti</w:t>
      </w:r>
      <w:r w:rsidR="008A7E8F">
        <w:t>, lhůty</w:t>
      </w:r>
      <w:r w:rsidRPr="00F10310">
        <w:t xml:space="preserve"> </w:t>
      </w:r>
    </w:p>
    <w:p w14:paraId="2C37183D" w14:textId="03E1DC5B" w:rsidR="00BE2F24" w:rsidRPr="00125E0B" w:rsidRDefault="00BE2F24" w:rsidP="0077031D">
      <w:pPr>
        <w:spacing w:after="120"/>
      </w:pPr>
      <w:r w:rsidRPr="00125E0B">
        <w:t>Lhůta pro podání žádosti je od</w:t>
      </w:r>
      <w:r w:rsidR="000A2B0F">
        <w:t xml:space="preserve"> </w:t>
      </w:r>
      <w:r w:rsidR="007B7078">
        <w:t>9</w:t>
      </w:r>
      <w:r w:rsidRPr="0011748F">
        <w:t xml:space="preserve">. </w:t>
      </w:r>
      <w:r w:rsidR="007B7078">
        <w:t>9</w:t>
      </w:r>
      <w:r w:rsidRPr="0011748F">
        <w:t xml:space="preserve">. do </w:t>
      </w:r>
      <w:r w:rsidR="007B7078">
        <w:t>23</w:t>
      </w:r>
      <w:r w:rsidR="00907AFA" w:rsidRPr="0011748F">
        <w:t xml:space="preserve">. </w:t>
      </w:r>
      <w:r w:rsidR="007B7078">
        <w:t>9</w:t>
      </w:r>
      <w:r w:rsidR="00907AFA" w:rsidRPr="0011748F">
        <w:t>. 202</w:t>
      </w:r>
      <w:r w:rsidR="00524103">
        <w:t>5</w:t>
      </w:r>
      <w:r w:rsidRPr="00125E0B">
        <w:t xml:space="preserve"> včetně</w:t>
      </w:r>
      <w:r w:rsidR="009D0B0C">
        <w:t xml:space="preserve">. </w:t>
      </w:r>
    </w:p>
    <w:p w14:paraId="58A9B70C" w14:textId="77777777" w:rsidR="00BE2F24" w:rsidRPr="00125E0B" w:rsidRDefault="00BE2F24" w:rsidP="006720D8">
      <w:pPr>
        <w:spacing w:after="120"/>
        <w:rPr>
          <w:bCs/>
        </w:rPr>
      </w:pPr>
      <w:r w:rsidRPr="00125E0B">
        <w:t xml:space="preserve">Žadatel </w:t>
      </w:r>
      <w:r w:rsidRPr="00125E0B">
        <w:rPr>
          <w:bCs/>
        </w:rPr>
        <w:t>žádá o dotaci výlučně elektronickou formou prostřednictvím dotačního portálu</w:t>
      </w:r>
      <w:r w:rsidR="009D0B0C">
        <w:rPr>
          <w:bCs/>
        </w:rPr>
        <w:t xml:space="preserve"> poskytovatele </w:t>
      </w:r>
      <w:hyperlink r:id="rId9" w:history="1">
        <w:r w:rsidR="009D0B0C" w:rsidRPr="001E0C32">
          <w:rPr>
            <w:rStyle w:val="Hypertextovodkaz"/>
            <w:bCs/>
          </w:rPr>
          <w:t>www.dotace.praha14.cz</w:t>
        </w:r>
      </w:hyperlink>
      <w:r w:rsidR="009D0B0C" w:rsidRPr="001E0C32">
        <w:rPr>
          <w:bCs/>
        </w:rPr>
        <w:t xml:space="preserve"> (dále jen</w:t>
      </w:r>
      <w:r w:rsidR="009D0B0C" w:rsidRPr="009D0B0C">
        <w:rPr>
          <w:b/>
          <w:bCs/>
        </w:rPr>
        <w:t xml:space="preserve"> </w:t>
      </w:r>
      <w:r w:rsidR="009D0B0C" w:rsidRPr="0082740A">
        <w:rPr>
          <w:bCs/>
        </w:rPr>
        <w:t>„</w:t>
      </w:r>
      <w:r w:rsidR="009D0B0C" w:rsidRPr="001E0C32">
        <w:rPr>
          <w:b/>
          <w:bCs/>
        </w:rPr>
        <w:t>dotační portál</w:t>
      </w:r>
      <w:r w:rsidR="009D0B0C" w:rsidRPr="001E0C32">
        <w:rPr>
          <w:bCs/>
        </w:rPr>
        <w:t>“)</w:t>
      </w:r>
      <w:r w:rsidRPr="00125E0B">
        <w:rPr>
          <w:bCs/>
        </w:rPr>
        <w:t xml:space="preserve">. Identifikace žadatele bude ověřena prostřednictvím datové schránky. </w:t>
      </w:r>
    </w:p>
    <w:p w14:paraId="01E02DDE" w14:textId="1F0A637A" w:rsidR="009D0B0C" w:rsidRPr="00125E0B" w:rsidRDefault="00BE2F24" w:rsidP="001E0C32">
      <w:pPr>
        <w:spacing w:after="120"/>
        <w:textAlignment w:val="top"/>
        <w:rPr>
          <w:b/>
          <w:bCs/>
        </w:rPr>
      </w:pPr>
      <w:r w:rsidRPr="00125E0B">
        <w:rPr>
          <w:bCs/>
        </w:rPr>
        <w:t xml:space="preserve">Informace a konzultace v dotačním řízení poskytuje: Mgr. Lenka Košťáková, </w:t>
      </w:r>
      <w:r w:rsidR="00FA5D14">
        <w:rPr>
          <w:bCs/>
        </w:rPr>
        <w:t>O</w:t>
      </w:r>
      <w:r w:rsidR="00FA5D14" w:rsidRPr="00125E0B">
        <w:rPr>
          <w:bCs/>
        </w:rPr>
        <w:t xml:space="preserve">dbor </w:t>
      </w:r>
      <w:r w:rsidRPr="00125E0B">
        <w:rPr>
          <w:bCs/>
        </w:rPr>
        <w:t>sociálních věcí a zdravotnictví</w:t>
      </w:r>
      <w:r w:rsidR="00FA5D14">
        <w:rPr>
          <w:bCs/>
        </w:rPr>
        <w:t xml:space="preserve"> Úřadu městské části Praha 14</w:t>
      </w:r>
      <w:r w:rsidRPr="00125E0B">
        <w:rPr>
          <w:bCs/>
        </w:rPr>
        <w:t xml:space="preserve">, tel.: </w:t>
      </w:r>
      <w:r w:rsidR="00670809" w:rsidRPr="00125E0B">
        <w:rPr>
          <w:bCs/>
        </w:rPr>
        <w:t>2</w:t>
      </w:r>
      <w:r w:rsidR="00670809">
        <w:rPr>
          <w:bCs/>
        </w:rPr>
        <w:t>25</w:t>
      </w:r>
      <w:r w:rsidR="00670809" w:rsidRPr="00125E0B">
        <w:rPr>
          <w:bCs/>
        </w:rPr>
        <w:t> </w:t>
      </w:r>
      <w:r w:rsidR="00670809">
        <w:rPr>
          <w:bCs/>
        </w:rPr>
        <w:t>295</w:t>
      </w:r>
      <w:r w:rsidR="00670809" w:rsidRPr="00125E0B">
        <w:rPr>
          <w:bCs/>
        </w:rPr>
        <w:t xml:space="preserve"> </w:t>
      </w:r>
      <w:r w:rsidRPr="00125E0B">
        <w:rPr>
          <w:bCs/>
        </w:rPr>
        <w:t xml:space="preserve">346, e-mail: </w:t>
      </w:r>
      <w:hyperlink r:id="rId10" w:history="1">
        <w:r w:rsidRPr="00125E0B">
          <w:rPr>
            <w:rStyle w:val="Hypertextovodkaz"/>
          </w:rPr>
          <w:t>Lenka.Kostakova@praha14.cz</w:t>
        </w:r>
      </w:hyperlink>
      <w:r w:rsidRPr="00125E0B">
        <w:t>.</w:t>
      </w:r>
    </w:p>
    <w:p w14:paraId="104C3D59" w14:textId="77777777" w:rsidR="009D0B0C" w:rsidRPr="00037DC1" w:rsidRDefault="00561273" w:rsidP="001E0C32">
      <w:pPr>
        <w:spacing w:after="120"/>
        <w:textAlignment w:val="top"/>
      </w:pPr>
      <w:r w:rsidRPr="000F1A93">
        <w:t>Povinné přílohy žádosti</w:t>
      </w:r>
      <w:r w:rsidRPr="008B76BF">
        <w:t>:</w:t>
      </w:r>
    </w:p>
    <w:p w14:paraId="57DA2C71" w14:textId="77777777" w:rsidR="00561273" w:rsidRPr="00CC0CB1" w:rsidRDefault="009D0B0C" w:rsidP="00483897">
      <w:pPr>
        <w:numPr>
          <w:ilvl w:val="0"/>
          <w:numId w:val="7"/>
        </w:numPr>
        <w:spacing w:after="120"/>
        <w:ind w:left="714" w:hanging="357"/>
        <w:textAlignment w:val="top"/>
        <w:rPr>
          <w:b/>
          <w:bCs/>
        </w:rPr>
      </w:pPr>
      <w:r>
        <w:t>p</w:t>
      </w:r>
      <w:r w:rsidR="008D21E0" w:rsidRPr="00304D20">
        <w:t>ověření k výkonu služby obecného hospodářského zájmu</w:t>
      </w:r>
      <w:r w:rsidR="008D21E0">
        <w:t xml:space="preserve"> vydané </w:t>
      </w:r>
      <w:r w:rsidR="00B11607">
        <w:t>orgánem veřejné moci (prostá kopie)</w:t>
      </w:r>
      <w:r w:rsidR="00360CDF">
        <w:t>.</w:t>
      </w:r>
    </w:p>
    <w:p w14:paraId="67E7C2DD" w14:textId="77777777" w:rsidR="005329BC" w:rsidRDefault="005329BC" w:rsidP="001E0C32">
      <w:pPr>
        <w:pStyle w:val="Zkladntext"/>
        <w:tabs>
          <w:tab w:val="left" w:pos="0"/>
        </w:tabs>
        <w:spacing w:before="0" w:after="120"/>
        <w:jc w:val="both"/>
        <w:rPr>
          <w:rFonts w:cs="Sylfaen"/>
          <w:b w:val="0"/>
          <w:bCs w:val="0"/>
          <w:szCs w:val="22"/>
        </w:rPr>
      </w:pPr>
      <w:r w:rsidRPr="005329BC">
        <w:rPr>
          <w:rFonts w:cs="Sylfaen"/>
          <w:b w:val="0"/>
          <w:bCs w:val="0"/>
          <w:szCs w:val="22"/>
        </w:rPr>
        <w:t>Dotace může být přidělena jen žadateli, který řádně</w:t>
      </w:r>
      <w:r w:rsidR="009C7F1B">
        <w:rPr>
          <w:rFonts w:cs="Sylfaen"/>
          <w:b w:val="0"/>
          <w:bCs w:val="0"/>
          <w:szCs w:val="22"/>
        </w:rPr>
        <w:t xml:space="preserve"> vyúčtoval prostředky přidělené</w:t>
      </w:r>
      <w:r w:rsidRPr="005329BC">
        <w:rPr>
          <w:rFonts w:cs="Sylfaen"/>
          <w:b w:val="0"/>
          <w:bCs w:val="0"/>
          <w:szCs w:val="22"/>
        </w:rPr>
        <w:t xml:space="preserve"> z rozpočtu </w:t>
      </w:r>
      <w:r w:rsidR="009D0B0C">
        <w:rPr>
          <w:rFonts w:cs="Sylfaen"/>
          <w:b w:val="0"/>
          <w:bCs w:val="0"/>
          <w:szCs w:val="22"/>
        </w:rPr>
        <w:t>městské části</w:t>
      </w:r>
      <w:r w:rsidRPr="005329BC">
        <w:rPr>
          <w:rFonts w:cs="Sylfaen"/>
          <w:b w:val="0"/>
          <w:bCs w:val="0"/>
          <w:szCs w:val="22"/>
        </w:rPr>
        <w:t xml:space="preserve"> v předešlém roce.</w:t>
      </w:r>
    </w:p>
    <w:p w14:paraId="412B93FE" w14:textId="77777777" w:rsidR="009D0B0C" w:rsidRPr="005329BC" w:rsidRDefault="009D0B0C" w:rsidP="001E0C32">
      <w:pPr>
        <w:pStyle w:val="Zkladntext"/>
        <w:spacing w:before="0"/>
        <w:jc w:val="both"/>
        <w:rPr>
          <w:rFonts w:cs="Sylfaen"/>
          <w:b w:val="0"/>
          <w:bCs w:val="0"/>
          <w:szCs w:val="22"/>
        </w:rPr>
      </w:pPr>
      <w:r w:rsidRPr="006720D8">
        <w:rPr>
          <w:b w:val="0"/>
          <w:bCs w:val="0"/>
        </w:rPr>
        <w:t xml:space="preserve">V rámci agendy dotačního programu jsou zpracovávány osobní údaje. Bližší informace o zpracování osobních údajů jsou uvedeny na webových stránkách poskytovatele na adrese </w:t>
      </w:r>
      <w:hyperlink r:id="rId11" w:history="1">
        <w:r w:rsidRPr="006720D8">
          <w:rPr>
            <w:rStyle w:val="Hypertextovodkaz"/>
            <w:b w:val="0"/>
            <w:bCs w:val="0"/>
          </w:rPr>
          <w:t>https://www.praha14.cz/urad-mestske-casti/ochrana-osobnich-udaju/</w:t>
        </w:r>
      </w:hyperlink>
      <w:r w:rsidRPr="00125E0B">
        <w:rPr>
          <w:b w:val="0"/>
          <w:bCs w:val="0"/>
        </w:rPr>
        <w:t>.</w:t>
      </w:r>
    </w:p>
    <w:p w14:paraId="3FD94CD8" w14:textId="77777777" w:rsidR="00561273" w:rsidRPr="000F1A93" w:rsidRDefault="00561273" w:rsidP="001E0C32">
      <w:pPr>
        <w:pStyle w:val="podnadpisy"/>
        <w:spacing w:before="360" w:beforeAutospacing="0" w:after="240" w:afterAutospacing="0"/>
      </w:pPr>
      <w:r w:rsidRPr="000F1A93">
        <w:lastRenderedPageBreak/>
        <w:t>Článek I</w:t>
      </w:r>
      <w:r w:rsidR="005E0746">
        <w:t>V</w:t>
      </w:r>
      <w:r w:rsidRPr="000F1A93">
        <w:t>.</w:t>
      </w:r>
      <w:r w:rsidR="00382FA6">
        <w:br/>
      </w:r>
      <w:r w:rsidRPr="000F1A93">
        <w:t xml:space="preserve">Všeobecné podmínky pro poskytování </w:t>
      </w:r>
      <w:r w:rsidR="008A7E8F">
        <w:t xml:space="preserve">a čerpání </w:t>
      </w:r>
      <w:r w:rsidR="00DD1BA4">
        <w:t>dotace</w:t>
      </w:r>
    </w:p>
    <w:p w14:paraId="0E65BE95" w14:textId="0ACF49BB" w:rsidR="00EF311E" w:rsidRPr="00AE5CB6" w:rsidRDefault="00EF311E" w:rsidP="00483897">
      <w:pPr>
        <w:numPr>
          <w:ilvl w:val="0"/>
          <w:numId w:val="2"/>
        </w:numPr>
        <w:spacing w:after="120"/>
        <w:ind w:left="357" w:hanging="357"/>
        <w:textAlignment w:val="top"/>
        <w:rPr>
          <w:kern w:val="36"/>
        </w:rPr>
      </w:pPr>
      <w:r w:rsidRPr="000A5487">
        <w:rPr>
          <w:bCs/>
        </w:rPr>
        <w:t>Objem</w:t>
      </w:r>
      <w:r w:rsidRPr="000A5487">
        <w:rPr>
          <w:kern w:val="36"/>
        </w:rPr>
        <w:t xml:space="preserve"> </w:t>
      </w:r>
      <w:r w:rsidRPr="000A5487">
        <w:rPr>
          <w:rFonts w:cs="Sylfaen"/>
          <w:bCs/>
          <w:szCs w:val="22"/>
        </w:rPr>
        <w:t>peněžních</w:t>
      </w:r>
      <w:r w:rsidRPr="000A5487">
        <w:rPr>
          <w:kern w:val="36"/>
        </w:rPr>
        <w:t xml:space="preserve"> prostředků poskytovaných v rámci dotačního </w:t>
      </w:r>
      <w:r w:rsidR="003643A2">
        <w:rPr>
          <w:kern w:val="36"/>
        </w:rPr>
        <w:t>programu</w:t>
      </w:r>
      <w:r w:rsidR="003643A2" w:rsidRPr="000A5487">
        <w:rPr>
          <w:kern w:val="36"/>
        </w:rPr>
        <w:t xml:space="preserve"> </w:t>
      </w:r>
      <w:r w:rsidRPr="000A5487">
        <w:rPr>
          <w:kern w:val="36"/>
        </w:rPr>
        <w:t xml:space="preserve">je limitován celkovým objemem prostředků, který je pro tyto účely v daném roce poskytnut z rozpočtu městské části. </w:t>
      </w:r>
      <w:r w:rsidRPr="000A5487">
        <w:rPr>
          <w:rFonts w:cs="Sylfaen"/>
          <w:bCs/>
          <w:szCs w:val="22"/>
        </w:rPr>
        <w:t>Pro rok 20</w:t>
      </w:r>
      <w:r w:rsidR="00B93F15" w:rsidRPr="000A5487">
        <w:rPr>
          <w:rFonts w:cs="Sylfaen"/>
          <w:bCs/>
          <w:szCs w:val="22"/>
        </w:rPr>
        <w:t>2</w:t>
      </w:r>
      <w:r w:rsidR="00524103">
        <w:rPr>
          <w:rFonts w:cs="Sylfaen"/>
          <w:bCs/>
          <w:szCs w:val="22"/>
        </w:rPr>
        <w:t>6</w:t>
      </w:r>
      <w:r w:rsidR="00131B11" w:rsidRPr="000A5487">
        <w:rPr>
          <w:rFonts w:cs="Sylfaen"/>
          <w:bCs/>
          <w:szCs w:val="22"/>
        </w:rPr>
        <w:t xml:space="preserve"> je plánováno vyčlenění </w:t>
      </w:r>
      <w:r w:rsidR="005B1BA6">
        <w:rPr>
          <w:rFonts w:cs="Sylfaen"/>
          <w:bCs/>
          <w:szCs w:val="22"/>
        </w:rPr>
        <w:t>3.600.000, -</w:t>
      </w:r>
      <w:r w:rsidR="00873373">
        <w:rPr>
          <w:rFonts w:cs="Sylfaen"/>
          <w:bCs/>
          <w:szCs w:val="22"/>
        </w:rPr>
        <w:t xml:space="preserve"> Kč</w:t>
      </w:r>
      <w:r w:rsidR="00B445CD">
        <w:rPr>
          <w:rFonts w:cs="Sylfaen"/>
          <w:bCs/>
          <w:szCs w:val="22"/>
        </w:rPr>
        <w:t>.</w:t>
      </w:r>
    </w:p>
    <w:p w14:paraId="704D11DF" w14:textId="4D4C4707" w:rsidR="00AE5CB6" w:rsidRDefault="00AE5CB6" w:rsidP="00AE5CB6">
      <w:pPr>
        <w:spacing w:after="120"/>
        <w:ind w:left="357"/>
        <w:textAlignment w:val="top"/>
        <w:rPr>
          <w:kern w:val="36"/>
        </w:rPr>
      </w:pPr>
      <w:r w:rsidRPr="00AE5CB6">
        <w:rPr>
          <w:kern w:val="36"/>
        </w:rPr>
        <w:t>Konečné přidělení prostředků podléhá schválenému roz</w:t>
      </w:r>
      <w:r w:rsidR="00E8579A">
        <w:rPr>
          <w:kern w:val="36"/>
        </w:rPr>
        <w:t>počtu městské části pro rok 202</w:t>
      </w:r>
      <w:r w:rsidR="00524103">
        <w:rPr>
          <w:kern w:val="36"/>
        </w:rPr>
        <w:t>6</w:t>
      </w:r>
      <w:r>
        <w:rPr>
          <w:kern w:val="36"/>
        </w:rPr>
        <w:t>.</w:t>
      </w:r>
    </w:p>
    <w:p w14:paraId="57B39D9C" w14:textId="77777777" w:rsidR="00A84D0A" w:rsidRDefault="00561273" w:rsidP="00483897">
      <w:pPr>
        <w:pStyle w:val="Zkladntext"/>
        <w:numPr>
          <w:ilvl w:val="0"/>
          <w:numId w:val="2"/>
        </w:numPr>
        <w:spacing w:after="120"/>
        <w:ind w:left="357" w:hanging="357"/>
        <w:jc w:val="left"/>
        <w:rPr>
          <w:rFonts w:cs="Sylfaen"/>
          <w:b w:val="0"/>
          <w:bCs w:val="0"/>
          <w:szCs w:val="22"/>
        </w:rPr>
      </w:pPr>
      <w:r w:rsidRPr="00A84D0A">
        <w:rPr>
          <w:rFonts w:cs="Sylfaen"/>
          <w:b w:val="0"/>
          <w:bCs w:val="0"/>
          <w:szCs w:val="22"/>
        </w:rPr>
        <w:t xml:space="preserve">Na poskytnutí </w:t>
      </w:r>
      <w:r w:rsidR="00305025" w:rsidRPr="00A84D0A">
        <w:rPr>
          <w:rFonts w:cs="Sylfaen"/>
          <w:b w:val="0"/>
          <w:bCs w:val="0"/>
          <w:szCs w:val="22"/>
        </w:rPr>
        <w:t>dotace</w:t>
      </w:r>
      <w:r w:rsidRPr="00A84D0A">
        <w:rPr>
          <w:rFonts w:cs="Sylfaen"/>
          <w:b w:val="0"/>
          <w:bCs w:val="0"/>
          <w:szCs w:val="22"/>
        </w:rPr>
        <w:t xml:space="preserve"> není právní nárok.</w:t>
      </w:r>
    </w:p>
    <w:p w14:paraId="20B23E6B" w14:textId="77777777" w:rsidR="00A84D0A" w:rsidRDefault="00A84D0A" w:rsidP="00483897">
      <w:pPr>
        <w:numPr>
          <w:ilvl w:val="0"/>
          <w:numId w:val="2"/>
        </w:numPr>
        <w:spacing w:after="120"/>
        <w:ind w:left="357" w:hanging="357"/>
        <w:textAlignment w:val="top"/>
        <w:rPr>
          <w:bCs/>
        </w:rPr>
      </w:pPr>
      <w:r>
        <w:rPr>
          <w:bCs/>
        </w:rPr>
        <w:t>Předpokladem pro podání žádosti je registrace žadatele v dotačním portálu</w:t>
      </w:r>
      <w:r w:rsidR="004C1D5E">
        <w:rPr>
          <w:bCs/>
        </w:rPr>
        <w:t xml:space="preserve"> </w:t>
      </w:r>
      <w:r>
        <w:t>a důsledné, úplné a pravdivé vyplnění identity žadatele.</w:t>
      </w:r>
    </w:p>
    <w:p w14:paraId="7111530E" w14:textId="77777777" w:rsidR="00561273" w:rsidRPr="00A84D0A" w:rsidRDefault="00A84D0A" w:rsidP="00483897">
      <w:pPr>
        <w:pStyle w:val="Zkladntext"/>
        <w:numPr>
          <w:ilvl w:val="0"/>
          <w:numId w:val="2"/>
        </w:numPr>
        <w:jc w:val="both"/>
        <w:rPr>
          <w:rFonts w:cs="Sylfaen"/>
          <w:b w:val="0"/>
          <w:bCs w:val="0"/>
          <w:szCs w:val="22"/>
        </w:rPr>
      </w:pPr>
      <w:r w:rsidRPr="00A84D0A">
        <w:rPr>
          <w:b w:val="0"/>
          <w:bCs w:val="0"/>
        </w:rPr>
        <w:t>Dotace jsou poskytovány na základě uzavřené veřejnoprávní smlouvy. Přidělená dotace může být použita jen pro účely specifikované v této smlouvě.</w:t>
      </w:r>
    </w:p>
    <w:p w14:paraId="40AC252A" w14:textId="413F82F9" w:rsidR="00561273" w:rsidRPr="00D14E20" w:rsidRDefault="00305025" w:rsidP="00483897">
      <w:pPr>
        <w:pStyle w:val="Zkladntext"/>
        <w:numPr>
          <w:ilvl w:val="0"/>
          <w:numId w:val="2"/>
        </w:numPr>
        <w:tabs>
          <w:tab w:val="left" w:pos="0"/>
        </w:tabs>
        <w:jc w:val="both"/>
        <w:rPr>
          <w:rFonts w:cs="Sylfaen"/>
          <w:b w:val="0"/>
          <w:bCs w:val="0"/>
          <w:szCs w:val="22"/>
        </w:rPr>
      </w:pPr>
      <w:r w:rsidRPr="00091189">
        <w:rPr>
          <w:rFonts w:cs="Sylfaen"/>
          <w:b w:val="0"/>
          <w:bCs w:val="0"/>
          <w:szCs w:val="22"/>
        </w:rPr>
        <w:t>Dotaci</w:t>
      </w:r>
      <w:r w:rsidR="00561273" w:rsidRPr="00091189">
        <w:rPr>
          <w:rFonts w:cs="Sylfaen"/>
          <w:b w:val="0"/>
          <w:bCs w:val="0"/>
          <w:szCs w:val="22"/>
        </w:rPr>
        <w:t xml:space="preserve"> lze čerpat na úhradu nákladů vzniklých</w:t>
      </w:r>
      <w:r w:rsidR="003B0BB6" w:rsidRPr="005674F5">
        <w:rPr>
          <w:rFonts w:cs="Sylfaen"/>
          <w:b w:val="0"/>
          <w:bCs w:val="0"/>
          <w:szCs w:val="22"/>
        </w:rPr>
        <w:t xml:space="preserve"> </w:t>
      </w:r>
      <w:r w:rsidR="00561273" w:rsidRPr="00091189">
        <w:rPr>
          <w:rFonts w:cs="Sylfaen"/>
          <w:b w:val="0"/>
          <w:bCs w:val="0"/>
          <w:szCs w:val="22"/>
        </w:rPr>
        <w:t>od prvního dne zahájení poskytování služ</w:t>
      </w:r>
      <w:r w:rsidR="00561273" w:rsidRPr="00FB31E5">
        <w:rPr>
          <w:rFonts w:cs="Sylfaen"/>
          <w:b w:val="0"/>
          <w:bCs w:val="0"/>
          <w:szCs w:val="22"/>
        </w:rPr>
        <w:t xml:space="preserve">by do posledního dne </w:t>
      </w:r>
      <w:r w:rsidR="004C1D5E" w:rsidRPr="00FB31E5">
        <w:rPr>
          <w:rFonts w:cs="Sylfaen"/>
          <w:b w:val="0"/>
          <w:bCs w:val="0"/>
          <w:szCs w:val="22"/>
        </w:rPr>
        <w:t xml:space="preserve">jejího </w:t>
      </w:r>
      <w:r w:rsidR="00561273" w:rsidRPr="00FB31E5">
        <w:rPr>
          <w:rFonts w:cs="Sylfaen"/>
          <w:b w:val="0"/>
          <w:bCs w:val="0"/>
          <w:szCs w:val="22"/>
        </w:rPr>
        <w:t>ukončení, nejdéle však na úhradu nákladů</w:t>
      </w:r>
      <w:r w:rsidR="003B0BB6" w:rsidRPr="005674F5">
        <w:rPr>
          <w:rFonts w:cs="Sylfaen"/>
          <w:b w:val="0"/>
          <w:bCs w:val="0"/>
          <w:szCs w:val="22"/>
        </w:rPr>
        <w:t xml:space="preserve"> vzniklých během</w:t>
      </w:r>
      <w:r w:rsidR="00561273" w:rsidRPr="00091189">
        <w:rPr>
          <w:rFonts w:cs="Sylfaen"/>
          <w:b w:val="0"/>
          <w:bCs w:val="0"/>
          <w:szCs w:val="22"/>
        </w:rPr>
        <w:t xml:space="preserve"> běžného roku, tj. od 1.</w:t>
      </w:r>
      <w:r w:rsidR="00725BDB" w:rsidRPr="00FB31E5">
        <w:rPr>
          <w:rFonts w:cs="Sylfaen"/>
          <w:b w:val="0"/>
          <w:bCs w:val="0"/>
          <w:szCs w:val="22"/>
        </w:rPr>
        <w:t xml:space="preserve"> </w:t>
      </w:r>
      <w:r w:rsidR="00B15BD8" w:rsidRPr="00FB31E5">
        <w:rPr>
          <w:rFonts w:cs="Sylfaen"/>
          <w:b w:val="0"/>
          <w:bCs w:val="0"/>
          <w:szCs w:val="22"/>
        </w:rPr>
        <w:t>1. </w:t>
      </w:r>
      <w:r w:rsidR="00B15BD8" w:rsidRPr="00A52AD2">
        <w:rPr>
          <w:rFonts w:cs="Sylfaen"/>
          <w:b w:val="0"/>
          <w:bCs w:val="0"/>
          <w:szCs w:val="22"/>
        </w:rPr>
        <w:t>20</w:t>
      </w:r>
      <w:r w:rsidR="00B93F15" w:rsidRPr="00A52AD2">
        <w:rPr>
          <w:rFonts w:cs="Sylfaen"/>
          <w:b w:val="0"/>
          <w:bCs w:val="0"/>
          <w:szCs w:val="22"/>
        </w:rPr>
        <w:t>2</w:t>
      </w:r>
      <w:r w:rsidR="00524103">
        <w:rPr>
          <w:rFonts w:cs="Sylfaen"/>
          <w:b w:val="0"/>
          <w:bCs w:val="0"/>
          <w:szCs w:val="22"/>
        </w:rPr>
        <w:t>6</w:t>
      </w:r>
      <w:r w:rsidR="00E02AE0" w:rsidRPr="00D14E20">
        <w:rPr>
          <w:rFonts w:cs="Sylfaen"/>
          <w:b w:val="0"/>
          <w:bCs w:val="0"/>
          <w:szCs w:val="22"/>
        </w:rPr>
        <w:t xml:space="preserve"> do 31.</w:t>
      </w:r>
      <w:r w:rsidR="00725BDB" w:rsidRPr="00D14E20">
        <w:rPr>
          <w:rFonts w:cs="Sylfaen"/>
          <w:b w:val="0"/>
          <w:bCs w:val="0"/>
          <w:szCs w:val="22"/>
        </w:rPr>
        <w:t xml:space="preserve"> </w:t>
      </w:r>
      <w:r w:rsidR="00E02AE0" w:rsidRPr="00D14E20">
        <w:rPr>
          <w:rFonts w:cs="Sylfaen"/>
          <w:b w:val="0"/>
          <w:bCs w:val="0"/>
          <w:szCs w:val="22"/>
        </w:rPr>
        <w:t>12.</w:t>
      </w:r>
      <w:r w:rsidR="00725BDB" w:rsidRPr="00D14E20">
        <w:rPr>
          <w:rFonts w:cs="Sylfaen"/>
          <w:b w:val="0"/>
          <w:bCs w:val="0"/>
          <w:szCs w:val="22"/>
        </w:rPr>
        <w:t xml:space="preserve"> </w:t>
      </w:r>
      <w:r w:rsidR="00B15BD8" w:rsidRPr="00D14E20">
        <w:rPr>
          <w:rFonts w:cs="Sylfaen"/>
          <w:b w:val="0"/>
          <w:bCs w:val="0"/>
          <w:szCs w:val="22"/>
        </w:rPr>
        <w:t>20</w:t>
      </w:r>
      <w:r w:rsidR="00B93F15" w:rsidRPr="00D14E20">
        <w:rPr>
          <w:rFonts w:cs="Sylfaen"/>
          <w:b w:val="0"/>
          <w:bCs w:val="0"/>
          <w:szCs w:val="22"/>
        </w:rPr>
        <w:t>2</w:t>
      </w:r>
      <w:r w:rsidR="00524103">
        <w:rPr>
          <w:rFonts w:cs="Sylfaen"/>
          <w:b w:val="0"/>
          <w:bCs w:val="0"/>
          <w:szCs w:val="22"/>
        </w:rPr>
        <w:t>6</w:t>
      </w:r>
      <w:r w:rsidR="00B15BD8" w:rsidRPr="00D14E20">
        <w:rPr>
          <w:rFonts w:cs="Sylfaen"/>
          <w:b w:val="0"/>
          <w:bCs w:val="0"/>
          <w:szCs w:val="22"/>
        </w:rPr>
        <w:t xml:space="preserve"> včetně</w:t>
      </w:r>
      <w:r w:rsidR="00D14E20">
        <w:rPr>
          <w:rFonts w:cs="Sylfaen"/>
          <w:b w:val="0"/>
          <w:bCs w:val="0"/>
          <w:szCs w:val="22"/>
        </w:rPr>
        <w:t xml:space="preserve"> a uhrazených do 31. 1. 202</w:t>
      </w:r>
      <w:r w:rsidR="00524103">
        <w:rPr>
          <w:rFonts w:cs="Sylfaen"/>
          <w:b w:val="0"/>
          <w:bCs w:val="0"/>
          <w:szCs w:val="22"/>
        </w:rPr>
        <w:t>7</w:t>
      </w:r>
      <w:r w:rsidR="00EA4B54" w:rsidRPr="00D14E20">
        <w:rPr>
          <w:rFonts w:cs="Sylfaen"/>
          <w:b w:val="0"/>
          <w:bCs w:val="0"/>
          <w:szCs w:val="22"/>
        </w:rPr>
        <w:t>.</w:t>
      </w:r>
    </w:p>
    <w:p w14:paraId="271A9773" w14:textId="6C971004" w:rsidR="005C2DBB" w:rsidRPr="00AE5CB6" w:rsidRDefault="00B83DEA" w:rsidP="00483897">
      <w:pPr>
        <w:pStyle w:val="Zkladntext"/>
        <w:numPr>
          <w:ilvl w:val="0"/>
          <w:numId w:val="2"/>
        </w:numPr>
        <w:tabs>
          <w:tab w:val="left" w:pos="0"/>
        </w:tabs>
        <w:jc w:val="both"/>
        <w:rPr>
          <w:rFonts w:cs="Sylfaen"/>
          <w:b w:val="0"/>
          <w:szCs w:val="22"/>
        </w:rPr>
      </w:pPr>
      <w:r>
        <w:rPr>
          <w:b w:val="0"/>
          <w:bCs w:val="0"/>
        </w:rPr>
        <w:t xml:space="preserve">Prostřednictvím dotačního portálu žadatel potvrdí </w:t>
      </w:r>
      <w:r w:rsidR="005C2DBB" w:rsidRPr="00AE5CB6">
        <w:rPr>
          <w:b w:val="0"/>
          <w:bCs w:val="0"/>
        </w:rPr>
        <w:t>čestné prohlášení o bezdlužnosti</w:t>
      </w:r>
      <w:r w:rsidR="005C2DBB" w:rsidRPr="00AE5CB6">
        <w:rPr>
          <w:b w:val="0"/>
        </w:rPr>
        <w:t xml:space="preserve"> vůči státnímu a dalším veřejným rozpočtům na daních a na veřejném zdravotním a sociálním pojištění. </w:t>
      </w:r>
    </w:p>
    <w:p w14:paraId="4230CC6D" w14:textId="77777777" w:rsidR="00561273" w:rsidRPr="00037DC1" w:rsidRDefault="00561273" w:rsidP="00483897">
      <w:pPr>
        <w:pStyle w:val="Zkladntext"/>
        <w:numPr>
          <w:ilvl w:val="0"/>
          <w:numId w:val="2"/>
        </w:numPr>
        <w:tabs>
          <w:tab w:val="left" w:pos="0"/>
        </w:tabs>
        <w:jc w:val="both"/>
        <w:rPr>
          <w:rFonts w:cs="Sylfaen"/>
          <w:b w:val="0"/>
          <w:bCs w:val="0"/>
          <w:szCs w:val="22"/>
        </w:rPr>
      </w:pPr>
      <w:r w:rsidRPr="000F1A93">
        <w:rPr>
          <w:rFonts w:cs="Sylfaen"/>
          <w:b w:val="0"/>
          <w:bCs w:val="0"/>
          <w:szCs w:val="22"/>
        </w:rPr>
        <w:t xml:space="preserve">Příjemce </w:t>
      </w:r>
      <w:r w:rsidR="005C2DBB">
        <w:rPr>
          <w:rFonts w:cs="Sylfaen"/>
          <w:b w:val="0"/>
          <w:bCs w:val="0"/>
          <w:szCs w:val="22"/>
        </w:rPr>
        <w:t>dotace</w:t>
      </w:r>
      <w:r w:rsidRPr="000F1A93">
        <w:rPr>
          <w:rFonts w:cs="Sylfaen"/>
          <w:b w:val="0"/>
          <w:bCs w:val="0"/>
          <w:szCs w:val="22"/>
        </w:rPr>
        <w:t xml:space="preserve"> nesmí </w:t>
      </w:r>
      <w:r w:rsidR="00590C0A">
        <w:rPr>
          <w:rFonts w:cs="Sylfaen"/>
          <w:b w:val="0"/>
          <w:bCs w:val="0"/>
          <w:szCs w:val="22"/>
        </w:rPr>
        <w:t>peněžní</w:t>
      </w:r>
      <w:r w:rsidRPr="000F1A93">
        <w:rPr>
          <w:rFonts w:cs="Sylfaen"/>
          <w:b w:val="0"/>
          <w:bCs w:val="0"/>
          <w:szCs w:val="22"/>
        </w:rPr>
        <w:t xml:space="preserve"> prostředky poskytovat jiným právnickým nebo fyzickým osobám, pokud se nejedná o úhradu spojenou s realizací činností, na které byl</w:t>
      </w:r>
      <w:r w:rsidR="00590C0A">
        <w:rPr>
          <w:rFonts w:cs="Sylfaen"/>
          <w:b w:val="0"/>
          <w:bCs w:val="0"/>
          <w:szCs w:val="22"/>
        </w:rPr>
        <w:t>a</w:t>
      </w:r>
      <w:r w:rsidRPr="000F1A93">
        <w:rPr>
          <w:rFonts w:cs="Sylfaen"/>
          <w:b w:val="0"/>
          <w:bCs w:val="0"/>
          <w:szCs w:val="22"/>
        </w:rPr>
        <w:t xml:space="preserve"> </w:t>
      </w:r>
      <w:r w:rsidR="00590C0A">
        <w:rPr>
          <w:rFonts w:cs="Sylfaen"/>
          <w:b w:val="0"/>
          <w:bCs w:val="0"/>
          <w:szCs w:val="22"/>
        </w:rPr>
        <w:t>dotace</w:t>
      </w:r>
      <w:r w:rsidRPr="000F1A93">
        <w:rPr>
          <w:rFonts w:cs="Sylfaen"/>
          <w:b w:val="0"/>
          <w:bCs w:val="0"/>
          <w:szCs w:val="22"/>
        </w:rPr>
        <w:t xml:space="preserve"> poskytnut</w:t>
      </w:r>
      <w:r w:rsidR="00590C0A">
        <w:rPr>
          <w:rFonts w:cs="Sylfaen"/>
          <w:b w:val="0"/>
          <w:bCs w:val="0"/>
          <w:szCs w:val="22"/>
        </w:rPr>
        <w:t>a</w:t>
      </w:r>
      <w:r w:rsidRPr="000F1A93">
        <w:rPr>
          <w:rFonts w:cs="Sylfaen"/>
          <w:b w:val="0"/>
          <w:bCs w:val="0"/>
          <w:szCs w:val="22"/>
        </w:rPr>
        <w:t>.</w:t>
      </w:r>
    </w:p>
    <w:p w14:paraId="651F4D88" w14:textId="77777777" w:rsidR="00561273" w:rsidRPr="00037DC1" w:rsidRDefault="00DD1BA4" w:rsidP="00483897">
      <w:pPr>
        <w:pStyle w:val="Zkladntext"/>
        <w:numPr>
          <w:ilvl w:val="0"/>
          <w:numId w:val="2"/>
        </w:numPr>
        <w:tabs>
          <w:tab w:val="left" w:pos="0"/>
        </w:tabs>
        <w:jc w:val="both"/>
        <w:rPr>
          <w:rFonts w:cs="Sylfaen"/>
          <w:b w:val="0"/>
          <w:bCs w:val="0"/>
          <w:szCs w:val="22"/>
        </w:rPr>
      </w:pPr>
      <w:r>
        <w:rPr>
          <w:rFonts w:cs="Sylfaen"/>
          <w:b w:val="0"/>
          <w:bCs w:val="0"/>
          <w:szCs w:val="22"/>
        </w:rPr>
        <w:t>Dotace</w:t>
      </w:r>
      <w:r w:rsidR="00E02AE0" w:rsidRPr="000F1A93">
        <w:rPr>
          <w:rFonts w:cs="Sylfaen"/>
          <w:b w:val="0"/>
          <w:bCs w:val="0"/>
          <w:szCs w:val="22"/>
        </w:rPr>
        <w:t xml:space="preserve"> se poskytuje </w:t>
      </w:r>
      <w:r w:rsidR="00B15BD8" w:rsidRPr="000F1A93">
        <w:rPr>
          <w:rFonts w:cs="Sylfaen"/>
          <w:b w:val="0"/>
          <w:bCs w:val="0"/>
          <w:szCs w:val="22"/>
        </w:rPr>
        <w:t>až</w:t>
      </w:r>
      <w:r w:rsidR="00AC763F" w:rsidRPr="000F1A93">
        <w:rPr>
          <w:rFonts w:cs="Sylfaen"/>
          <w:b w:val="0"/>
          <w:bCs w:val="0"/>
          <w:szCs w:val="22"/>
        </w:rPr>
        <w:t xml:space="preserve"> </w:t>
      </w:r>
      <w:r w:rsidR="0079632E" w:rsidRPr="000F1A93">
        <w:rPr>
          <w:rFonts w:cs="Sylfaen"/>
          <w:b w:val="0"/>
          <w:bCs w:val="0"/>
          <w:szCs w:val="22"/>
        </w:rPr>
        <w:t xml:space="preserve">do výše </w:t>
      </w:r>
      <w:r w:rsidR="00AC763F" w:rsidRPr="000F1A93">
        <w:rPr>
          <w:rFonts w:cs="Sylfaen"/>
          <w:b w:val="0"/>
          <w:bCs w:val="0"/>
          <w:szCs w:val="22"/>
        </w:rPr>
        <w:t>100 %</w:t>
      </w:r>
      <w:r w:rsidR="00E02AE0" w:rsidRPr="000F1A93">
        <w:rPr>
          <w:rFonts w:cs="Sylfaen"/>
          <w:b w:val="0"/>
          <w:bCs w:val="0"/>
          <w:szCs w:val="22"/>
        </w:rPr>
        <w:t xml:space="preserve"> </w:t>
      </w:r>
      <w:r w:rsidR="00561273" w:rsidRPr="000F1A93">
        <w:rPr>
          <w:rFonts w:cs="Sylfaen"/>
          <w:b w:val="0"/>
          <w:bCs w:val="0"/>
          <w:szCs w:val="22"/>
        </w:rPr>
        <w:t xml:space="preserve">rozpočtových </w:t>
      </w:r>
      <w:r w:rsidR="0017405C" w:rsidRPr="0017405C">
        <w:rPr>
          <w:rFonts w:cs="Sylfaen"/>
          <w:b w:val="0"/>
          <w:bCs w:val="0"/>
          <w:szCs w:val="22"/>
        </w:rPr>
        <w:t>provozních nákladů</w:t>
      </w:r>
      <w:r w:rsidR="00587755">
        <w:rPr>
          <w:rFonts w:cs="Sylfaen"/>
          <w:b w:val="0"/>
          <w:bCs w:val="0"/>
          <w:szCs w:val="22"/>
        </w:rPr>
        <w:t>/výdajů</w:t>
      </w:r>
      <w:r w:rsidR="0017405C" w:rsidRPr="0017405C">
        <w:rPr>
          <w:rFonts w:cs="Sylfaen"/>
          <w:b w:val="0"/>
          <w:bCs w:val="0"/>
          <w:szCs w:val="22"/>
        </w:rPr>
        <w:t>.</w:t>
      </w:r>
    </w:p>
    <w:p w14:paraId="7CEE55BC" w14:textId="77777777" w:rsidR="00771873" w:rsidRPr="008833F5" w:rsidRDefault="00F75E34" w:rsidP="00483897">
      <w:pPr>
        <w:pStyle w:val="Zkladntext"/>
        <w:numPr>
          <w:ilvl w:val="0"/>
          <w:numId w:val="2"/>
        </w:numPr>
        <w:tabs>
          <w:tab w:val="left" w:pos="0"/>
        </w:tabs>
        <w:jc w:val="both"/>
        <w:rPr>
          <w:rFonts w:cs="Sylfaen"/>
          <w:b w:val="0"/>
          <w:bCs w:val="0"/>
          <w:iCs/>
          <w:szCs w:val="22"/>
        </w:rPr>
      </w:pPr>
      <w:r>
        <w:rPr>
          <w:rFonts w:cs="Sylfaen"/>
          <w:b w:val="0"/>
          <w:bCs w:val="0"/>
          <w:szCs w:val="22"/>
        </w:rPr>
        <w:t>Peněžní</w:t>
      </w:r>
      <w:r w:rsidRPr="000F1A93">
        <w:rPr>
          <w:rFonts w:cs="Sylfaen"/>
          <w:b w:val="0"/>
          <w:bCs w:val="0"/>
          <w:szCs w:val="22"/>
        </w:rPr>
        <w:t xml:space="preserve"> </w:t>
      </w:r>
      <w:r w:rsidR="00771873" w:rsidRPr="000F1A93">
        <w:rPr>
          <w:rFonts w:cs="Sylfaen"/>
          <w:b w:val="0"/>
          <w:bCs w:val="0"/>
          <w:szCs w:val="22"/>
        </w:rPr>
        <w:t>prostředky</w:t>
      </w:r>
      <w:r w:rsidR="000F0F6F">
        <w:rPr>
          <w:rFonts w:cs="Sylfaen"/>
          <w:b w:val="0"/>
          <w:bCs w:val="0"/>
          <w:szCs w:val="22"/>
        </w:rPr>
        <w:t xml:space="preserve"> </w:t>
      </w:r>
      <w:r>
        <w:rPr>
          <w:rFonts w:cs="Sylfaen"/>
          <w:b w:val="0"/>
          <w:bCs w:val="0"/>
          <w:szCs w:val="22"/>
        </w:rPr>
        <w:t xml:space="preserve">z dotace </w:t>
      </w:r>
      <w:r w:rsidR="00771873" w:rsidRPr="000F1A93">
        <w:rPr>
          <w:rFonts w:cs="Sylfaen"/>
          <w:b w:val="0"/>
          <w:bCs w:val="0"/>
          <w:szCs w:val="22"/>
        </w:rPr>
        <w:t xml:space="preserve">jsou účelově vázány na </w:t>
      </w:r>
      <w:r w:rsidR="0017405C">
        <w:rPr>
          <w:rFonts w:cs="Sylfaen"/>
          <w:b w:val="0"/>
          <w:bCs w:val="0"/>
          <w:szCs w:val="22"/>
        </w:rPr>
        <w:t>zabezpečení aktivit uvedených v</w:t>
      </w:r>
      <w:r w:rsidR="005E2856">
        <w:rPr>
          <w:rFonts w:cs="Sylfaen"/>
          <w:b w:val="0"/>
          <w:bCs w:val="0"/>
          <w:szCs w:val="22"/>
        </w:rPr>
        <w:t> </w:t>
      </w:r>
      <w:r w:rsidR="0017405C">
        <w:rPr>
          <w:rFonts w:cs="Sylfaen"/>
          <w:b w:val="0"/>
          <w:bCs w:val="0"/>
          <w:szCs w:val="22"/>
        </w:rPr>
        <w:t>žádosti</w:t>
      </w:r>
      <w:r w:rsidR="005E2856">
        <w:rPr>
          <w:rFonts w:cs="Sylfaen"/>
          <w:b w:val="0"/>
          <w:bCs w:val="0"/>
          <w:szCs w:val="22"/>
        </w:rPr>
        <w:t>, v souladu s tematickým vymezením dotačního programu,</w:t>
      </w:r>
      <w:r w:rsidR="0017405C">
        <w:rPr>
          <w:rFonts w:cs="Sylfaen"/>
          <w:b w:val="0"/>
          <w:bCs w:val="0"/>
          <w:szCs w:val="22"/>
        </w:rPr>
        <w:t xml:space="preserve"> </w:t>
      </w:r>
      <w:r w:rsidR="00771873" w:rsidRPr="000F1A93">
        <w:rPr>
          <w:rFonts w:cs="Sylfaen"/>
          <w:b w:val="0"/>
          <w:bCs w:val="0"/>
          <w:szCs w:val="22"/>
        </w:rPr>
        <w:t>a jsou vedeny v účetnictví odděleně v souladu se zvláštním právním předpisem</w:t>
      </w:r>
      <w:r w:rsidR="00771873" w:rsidRPr="000F1A93">
        <w:rPr>
          <w:rStyle w:val="Znakapoznpodarou"/>
          <w:rFonts w:cs="Sylfaen"/>
          <w:b w:val="0"/>
          <w:bCs w:val="0"/>
          <w:szCs w:val="22"/>
        </w:rPr>
        <w:footnoteReference w:id="1"/>
      </w:r>
      <w:r w:rsidR="00771873" w:rsidRPr="000F1A93">
        <w:rPr>
          <w:rFonts w:cs="Sylfaen"/>
          <w:b w:val="0"/>
          <w:bCs w:val="0"/>
          <w:szCs w:val="22"/>
          <w:vertAlign w:val="superscript"/>
        </w:rPr>
        <w:t>)</w:t>
      </w:r>
      <w:r w:rsidR="00771873" w:rsidRPr="000F1A93">
        <w:rPr>
          <w:rFonts w:cs="Sylfaen"/>
          <w:b w:val="0"/>
          <w:bCs w:val="0"/>
          <w:i/>
          <w:iCs/>
          <w:szCs w:val="22"/>
        </w:rPr>
        <w:t>.</w:t>
      </w:r>
    </w:p>
    <w:p w14:paraId="5E5C0CC0" w14:textId="77777777" w:rsidR="008833F5" w:rsidRPr="008833F5" w:rsidRDefault="00B445CD" w:rsidP="00483897">
      <w:pPr>
        <w:pStyle w:val="Zkladntext"/>
        <w:numPr>
          <w:ilvl w:val="0"/>
          <w:numId w:val="2"/>
        </w:numPr>
        <w:tabs>
          <w:tab w:val="left" w:pos="0"/>
        </w:tabs>
        <w:jc w:val="both"/>
        <w:rPr>
          <w:b w:val="0"/>
          <w:bCs w:val="0"/>
        </w:rPr>
      </w:pPr>
      <w:r>
        <w:rPr>
          <w:b w:val="0"/>
        </w:rPr>
        <w:t>D</w:t>
      </w:r>
      <w:r w:rsidR="008833F5" w:rsidRPr="008833F5">
        <w:rPr>
          <w:b w:val="0"/>
        </w:rPr>
        <w:t xml:space="preserve">otace v tomto dotačním programu jsou poskytovány v režimu vyrovnávací platby za službu obecného hospodářského zájmu, ve smyslu Rozhodnutí Komise EU ze dne 20. 12. 2011 o </w:t>
      </w:r>
      <w:r w:rsidR="008833F5" w:rsidRPr="008833F5">
        <w:rPr>
          <w:rFonts w:cs="Sylfaen"/>
          <w:b w:val="0"/>
          <w:bCs w:val="0"/>
          <w:szCs w:val="22"/>
        </w:rPr>
        <w:t>použití</w:t>
      </w:r>
      <w:r w:rsidR="008833F5" w:rsidRPr="008833F5">
        <w:rPr>
          <w:b w:val="0"/>
        </w:rPr>
        <w:t xml:space="preserve"> čl. 106 odst. 2 Smlouvy o fungování Evropské unie na státní podporu ve formě vyrovnávací platby za závazek veřejné služby udělené určitým podnikům pověřeným poskytováním služeb obecného hospodářského zájmu (2012/21/EU), </w:t>
      </w:r>
      <w:proofErr w:type="spellStart"/>
      <w:r w:rsidR="008833F5" w:rsidRPr="008833F5">
        <w:rPr>
          <w:b w:val="0"/>
        </w:rPr>
        <w:t>Úř</w:t>
      </w:r>
      <w:proofErr w:type="spellEnd"/>
      <w:r w:rsidR="008833F5" w:rsidRPr="008833F5">
        <w:rPr>
          <w:b w:val="0"/>
        </w:rPr>
        <w:t xml:space="preserve">. </w:t>
      </w:r>
      <w:proofErr w:type="spellStart"/>
      <w:r w:rsidR="008833F5" w:rsidRPr="008833F5">
        <w:rPr>
          <w:b w:val="0"/>
        </w:rPr>
        <w:t>věst</w:t>
      </w:r>
      <w:proofErr w:type="spellEnd"/>
      <w:r w:rsidR="008833F5" w:rsidRPr="008833F5">
        <w:rPr>
          <w:b w:val="0"/>
        </w:rPr>
        <w:t>. L 7/5, 11. 1. 2012.</w:t>
      </w:r>
    </w:p>
    <w:p w14:paraId="0C61FA8B" w14:textId="77777777" w:rsidR="00F0168F" w:rsidRPr="00037DC1" w:rsidRDefault="00561273" w:rsidP="00CE1481">
      <w:pPr>
        <w:pStyle w:val="Zkladntext"/>
        <w:numPr>
          <w:ilvl w:val="0"/>
          <w:numId w:val="2"/>
        </w:numPr>
        <w:tabs>
          <w:tab w:val="left" w:pos="0"/>
        </w:tabs>
        <w:ind w:left="357" w:hanging="357"/>
        <w:jc w:val="both"/>
        <w:rPr>
          <w:rFonts w:cs="Sylfaen"/>
          <w:b w:val="0"/>
          <w:bCs w:val="0"/>
          <w:szCs w:val="22"/>
        </w:rPr>
      </w:pPr>
      <w:r w:rsidRPr="000F1A93">
        <w:rPr>
          <w:rFonts w:cs="Sylfaen"/>
          <w:b w:val="0"/>
          <w:bCs w:val="0"/>
          <w:szCs w:val="22"/>
        </w:rPr>
        <w:t>Z poskytnu</w:t>
      </w:r>
      <w:r w:rsidR="00F0168F">
        <w:rPr>
          <w:rFonts w:cs="Sylfaen"/>
          <w:b w:val="0"/>
          <w:bCs w:val="0"/>
          <w:szCs w:val="22"/>
        </w:rPr>
        <w:t>té</w:t>
      </w:r>
      <w:r w:rsidRPr="000F1A93">
        <w:rPr>
          <w:rFonts w:cs="Sylfaen"/>
          <w:b w:val="0"/>
          <w:bCs w:val="0"/>
          <w:szCs w:val="22"/>
        </w:rPr>
        <w:t xml:space="preserve"> </w:t>
      </w:r>
      <w:r w:rsidR="00F0168F">
        <w:rPr>
          <w:rFonts w:cs="Sylfaen"/>
          <w:b w:val="0"/>
          <w:bCs w:val="0"/>
          <w:szCs w:val="22"/>
        </w:rPr>
        <w:t>dotace</w:t>
      </w:r>
      <w:r w:rsidR="00FF5A6B" w:rsidRPr="000F1A93">
        <w:rPr>
          <w:rFonts w:cs="Sylfaen"/>
          <w:b w:val="0"/>
          <w:bCs w:val="0"/>
          <w:szCs w:val="22"/>
        </w:rPr>
        <w:t xml:space="preserve"> </w:t>
      </w:r>
      <w:r w:rsidR="00FF5A6B" w:rsidRPr="000F1A93">
        <w:rPr>
          <w:rFonts w:cs="Sylfaen"/>
          <w:szCs w:val="22"/>
          <w:u w:val="single"/>
        </w:rPr>
        <w:t>nelze</w:t>
      </w:r>
      <w:r w:rsidRPr="000F1A93">
        <w:rPr>
          <w:rFonts w:cs="Sylfaen"/>
          <w:szCs w:val="22"/>
          <w:u w:val="single"/>
        </w:rPr>
        <w:t xml:space="preserve"> hradit</w:t>
      </w:r>
      <w:r w:rsidRPr="000F1A93">
        <w:rPr>
          <w:rFonts w:cs="Sylfaen"/>
          <w:b w:val="0"/>
          <w:bCs w:val="0"/>
          <w:szCs w:val="22"/>
        </w:rPr>
        <w:t xml:space="preserve"> náklady (výdaje):</w:t>
      </w:r>
    </w:p>
    <w:p w14:paraId="25D56357" w14:textId="77777777" w:rsidR="00F0168F" w:rsidRPr="005E2856" w:rsidRDefault="00561273" w:rsidP="00483897">
      <w:pPr>
        <w:pStyle w:val="Zkladntext"/>
        <w:numPr>
          <w:ilvl w:val="0"/>
          <w:numId w:val="8"/>
        </w:numPr>
        <w:tabs>
          <w:tab w:val="left" w:pos="0"/>
        </w:tabs>
        <w:spacing w:after="120"/>
        <w:ind w:left="709"/>
        <w:contextualSpacing/>
        <w:jc w:val="both"/>
        <w:rPr>
          <w:rFonts w:cs="Sylfaen"/>
          <w:b w:val="0"/>
          <w:bCs w:val="0"/>
          <w:i/>
          <w:iCs/>
          <w:szCs w:val="22"/>
        </w:rPr>
      </w:pPr>
      <w:r w:rsidRPr="00E34FD1">
        <w:rPr>
          <w:rFonts w:cs="Sylfaen"/>
          <w:b w:val="0"/>
          <w:bCs w:val="0"/>
          <w:szCs w:val="22"/>
        </w:rPr>
        <w:t>na pořízení</w:t>
      </w:r>
      <w:r w:rsidRPr="00E34FD1">
        <w:rPr>
          <w:rFonts w:cs="Sylfaen"/>
          <w:b w:val="0"/>
          <w:bCs w:val="0"/>
          <w:iCs/>
          <w:szCs w:val="22"/>
        </w:rPr>
        <w:t xml:space="preserve"> nebo technické zhodnocení hmotného a nehmotného dlouhodobého majetku v souladu se zvláštním právním předpisem</w:t>
      </w:r>
      <w:r w:rsidRPr="0082740A">
        <w:rPr>
          <w:b w:val="0"/>
          <w:iCs/>
          <w:vertAlign w:val="superscript"/>
        </w:rPr>
        <w:footnoteReference w:id="2"/>
      </w:r>
      <w:r w:rsidRPr="001E0C32">
        <w:rPr>
          <w:rFonts w:cs="Sylfaen"/>
          <w:b w:val="0"/>
          <w:bCs w:val="0"/>
          <w:iCs/>
          <w:szCs w:val="22"/>
          <w:vertAlign w:val="superscript"/>
        </w:rPr>
        <w:t>)</w:t>
      </w:r>
      <w:r w:rsidR="00F0168F" w:rsidRPr="005E2856">
        <w:rPr>
          <w:rFonts w:cs="Sylfaen"/>
          <w:b w:val="0"/>
          <w:bCs w:val="0"/>
          <w:i/>
          <w:iCs/>
          <w:szCs w:val="22"/>
        </w:rPr>
        <w:t>,</w:t>
      </w:r>
    </w:p>
    <w:p w14:paraId="0650C6F8" w14:textId="77777777" w:rsidR="00F0168F" w:rsidRPr="00E34FD1" w:rsidRDefault="00561273" w:rsidP="00483897">
      <w:pPr>
        <w:pStyle w:val="Zkladntext"/>
        <w:numPr>
          <w:ilvl w:val="0"/>
          <w:numId w:val="8"/>
        </w:numPr>
        <w:tabs>
          <w:tab w:val="left" w:pos="0"/>
        </w:tabs>
        <w:spacing w:after="120"/>
        <w:ind w:left="714" w:hanging="357"/>
        <w:contextualSpacing/>
        <w:jc w:val="both"/>
        <w:rPr>
          <w:rFonts w:cs="Sylfaen"/>
          <w:b w:val="0"/>
          <w:bCs w:val="0"/>
          <w:szCs w:val="22"/>
        </w:rPr>
      </w:pPr>
      <w:r w:rsidRPr="00807B54">
        <w:rPr>
          <w:rFonts w:cs="Sylfaen"/>
          <w:b w:val="0"/>
          <w:bCs w:val="0"/>
          <w:szCs w:val="22"/>
        </w:rPr>
        <w:t>na odměny statutárním orgánům právnických osob</w:t>
      </w:r>
      <w:r w:rsidRPr="001E0C32">
        <w:rPr>
          <w:rFonts w:cs="Sylfaen"/>
          <w:b w:val="0"/>
          <w:bCs w:val="0"/>
          <w:szCs w:val="22"/>
        </w:rPr>
        <w:t xml:space="preserve">, </w:t>
      </w:r>
    </w:p>
    <w:p w14:paraId="63EDBAB5" w14:textId="77777777" w:rsidR="00F0168F" w:rsidRPr="00E34FD1" w:rsidRDefault="00561273" w:rsidP="00483897">
      <w:pPr>
        <w:pStyle w:val="Zkladntext"/>
        <w:numPr>
          <w:ilvl w:val="0"/>
          <w:numId w:val="8"/>
        </w:numPr>
        <w:tabs>
          <w:tab w:val="left" w:pos="0"/>
        </w:tabs>
        <w:spacing w:after="120"/>
        <w:ind w:left="714" w:hanging="357"/>
        <w:contextualSpacing/>
        <w:jc w:val="both"/>
        <w:rPr>
          <w:rFonts w:cs="Sylfaen"/>
          <w:b w:val="0"/>
          <w:bCs w:val="0"/>
          <w:szCs w:val="22"/>
        </w:rPr>
      </w:pPr>
      <w:r w:rsidRPr="00807B54">
        <w:rPr>
          <w:rFonts w:cs="Sylfaen"/>
          <w:b w:val="0"/>
          <w:bCs w:val="0"/>
          <w:szCs w:val="22"/>
        </w:rPr>
        <w:t>na mzdy zdravotnických pracovníků,</w:t>
      </w:r>
      <w:r w:rsidR="00771873" w:rsidRPr="00807B54">
        <w:rPr>
          <w:rFonts w:cs="Sylfaen"/>
          <w:b w:val="0"/>
          <w:bCs w:val="0"/>
          <w:szCs w:val="22"/>
        </w:rPr>
        <w:t xml:space="preserve"> jež jsou hrazeny zdravotními pojišťovnami</w:t>
      </w:r>
      <w:r w:rsidR="00F0168F">
        <w:rPr>
          <w:rFonts w:cs="Sylfaen"/>
          <w:b w:val="0"/>
          <w:bCs w:val="0"/>
          <w:szCs w:val="22"/>
        </w:rPr>
        <w:t>,</w:t>
      </w:r>
    </w:p>
    <w:p w14:paraId="3220AECF" w14:textId="77777777" w:rsidR="00F0168F" w:rsidRPr="00E34FD1" w:rsidRDefault="00561273" w:rsidP="00483897">
      <w:pPr>
        <w:pStyle w:val="Zkladntext"/>
        <w:numPr>
          <w:ilvl w:val="0"/>
          <w:numId w:val="8"/>
        </w:numPr>
        <w:tabs>
          <w:tab w:val="left" w:pos="0"/>
        </w:tabs>
        <w:spacing w:after="120"/>
        <w:ind w:left="714" w:hanging="357"/>
        <w:contextualSpacing/>
        <w:jc w:val="both"/>
        <w:rPr>
          <w:rFonts w:cs="Sylfaen"/>
          <w:b w:val="0"/>
          <w:bCs w:val="0"/>
          <w:szCs w:val="22"/>
        </w:rPr>
      </w:pPr>
      <w:r w:rsidRPr="00807B54">
        <w:rPr>
          <w:rFonts w:cs="Sylfaen"/>
          <w:b w:val="0"/>
          <w:bCs w:val="0"/>
          <w:szCs w:val="22"/>
        </w:rPr>
        <w:t xml:space="preserve">na tvorbu zisku a základního </w:t>
      </w:r>
      <w:r w:rsidR="00331E88">
        <w:rPr>
          <w:rFonts w:cs="Sylfaen"/>
          <w:b w:val="0"/>
          <w:bCs w:val="0"/>
          <w:szCs w:val="22"/>
        </w:rPr>
        <w:t>kapitálu</w:t>
      </w:r>
      <w:r w:rsidRPr="00807B54">
        <w:rPr>
          <w:rFonts w:cs="Sylfaen"/>
          <w:b w:val="0"/>
          <w:bCs w:val="0"/>
          <w:szCs w:val="22"/>
        </w:rPr>
        <w:t>,</w:t>
      </w:r>
    </w:p>
    <w:p w14:paraId="2ADF1B1C" w14:textId="77777777" w:rsidR="00F0168F" w:rsidRPr="00E34FD1" w:rsidRDefault="00561273" w:rsidP="00483897">
      <w:pPr>
        <w:pStyle w:val="Zkladntext"/>
        <w:numPr>
          <w:ilvl w:val="0"/>
          <w:numId w:val="8"/>
        </w:numPr>
        <w:tabs>
          <w:tab w:val="left" w:pos="0"/>
        </w:tabs>
        <w:spacing w:after="120"/>
        <w:ind w:left="714" w:hanging="357"/>
        <w:contextualSpacing/>
        <w:jc w:val="both"/>
        <w:rPr>
          <w:rFonts w:cs="Sylfaen"/>
          <w:b w:val="0"/>
          <w:bCs w:val="0"/>
          <w:szCs w:val="22"/>
        </w:rPr>
      </w:pPr>
      <w:r w:rsidRPr="00807B54">
        <w:rPr>
          <w:rFonts w:cs="Sylfaen"/>
          <w:b w:val="0"/>
          <w:bCs w:val="0"/>
          <w:szCs w:val="22"/>
        </w:rPr>
        <w:t>na členské příspěvky v mezinárodních institucích,</w:t>
      </w:r>
    </w:p>
    <w:p w14:paraId="4C1FC7D4" w14:textId="77777777" w:rsidR="00F0168F" w:rsidRPr="00E34FD1" w:rsidRDefault="00561273" w:rsidP="00483897">
      <w:pPr>
        <w:pStyle w:val="Zkladntext"/>
        <w:numPr>
          <w:ilvl w:val="0"/>
          <w:numId w:val="8"/>
        </w:numPr>
        <w:tabs>
          <w:tab w:val="left" w:pos="0"/>
        </w:tabs>
        <w:spacing w:after="120"/>
        <w:ind w:left="714" w:hanging="357"/>
        <w:contextualSpacing/>
        <w:jc w:val="both"/>
        <w:rPr>
          <w:rFonts w:cs="Sylfaen"/>
          <w:b w:val="0"/>
          <w:bCs w:val="0"/>
          <w:szCs w:val="22"/>
        </w:rPr>
      </w:pPr>
      <w:r w:rsidRPr="00807B54">
        <w:rPr>
          <w:rFonts w:cs="Sylfaen"/>
          <w:b w:val="0"/>
          <w:bCs w:val="0"/>
          <w:szCs w:val="22"/>
        </w:rPr>
        <w:t>na splátky půjček a na leasingové splátky,</w:t>
      </w:r>
    </w:p>
    <w:p w14:paraId="7A41F4DE" w14:textId="77777777" w:rsidR="00F0168F" w:rsidRPr="00E34FD1" w:rsidRDefault="00561273" w:rsidP="00483897">
      <w:pPr>
        <w:pStyle w:val="Zkladntext"/>
        <w:numPr>
          <w:ilvl w:val="0"/>
          <w:numId w:val="8"/>
        </w:numPr>
        <w:tabs>
          <w:tab w:val="left" w:pos="0"/>
        </w:tabs>
        <w:spacing w:after="120"/>
        <w:ind w:left="714" w:hanging="357"/>
        <w:contextualSpacing/>
        <w:jc w:val="both"/>
        <w:rPr>
          <w:rFonts w:cs="Sylfaen"/>
          <w:b w:val="0"/>
          <w:bCs w:val="0"/>
          <w:szCs w:val="22"/>
        </w:rPr>
      </w:pPr>
      <w:r w:rsidRPr="00807B54">
        <w:rPr>
          <w:rFonts w:cs="Sylfaen"/>
          <w:b w:val="0"/>
          <w:bCs w:val="0"/>
          <w:szCs w:val="22"/>
        </w:rPr>
        <w:t xml:space="preserve">na odpisy majetku, </w:t>
      </w:r>
    </w:p>
    <w:p w14:paraId="4F5BD538" w14:textId="77777777" w:rsidR="00F0168F" w:rsidRPr="00E34FD1" w:rsidRDefault="00561273" w:rsidP="00483897">
      <w:pPr>
        <w:pStyle w:val="Zkladntext"/>
        <w:numPr>
          <w:ilvl w:val="0"/>
          <w:numId w:val="8"/>
        </w:numPr>
        <w:tabs>
          <w:tab w:val="left" w:pos="0"/>
        </w:tabs>
        <w:spacing w:after="120"/>
        <w:ind w:left="714" w:hanging="357"/>
        <w:contextualSpacing/>
        <w:jc w:val="both"/>
        <w:rPr>
          <w:rFonts w:cs="Sylfaen"/>
          <w:b w:val="0"/>
          <w:bCs w:val="0"/>
          <w:szCs w:val="22"/>
        </w:rPr>
      </w:pPr>
      <w:r w:rsidRPr="00807B54">
        <w:rPr>
          <w:rFonts w:cs="Sylfaen"/>
          <w:b w:val="0"/>
          <w:bCs w:val="0"/>
          <w:szCs w:val="22"/>
        </w:rPr>
        <w:t>na výdaje spojené se zahraničními cestami,</w:t>
      </w:r>
    </w:p>
    <w:p w14:paraId="110FA6D4" w14:textId="77777777" w:rsidR="00F0168F" w:rsidRPr="00E34FD1" w:rsidRDefault="00561273" w:rsidP="00483897">
      <w:pPr>
        <w:pStyle w:val="Zkladntext"/>
        <w:numPr>
          <w:ilvl w:val="0"/>
          <w:numId w:val="8"/>
        </w:numPr>
        <w:tabs>
          <w:tab w:val="left" w:pos="0"/>
        </w:tabs>
        <w:spacing w:after="120"/>
        <w:ind w:left="714" w:hanging="357"/>
        <w:contextualSpacing/>
        <w:jc w:val="both"/>
        <w:rPr>
          <w:rFonts w:cs="Sylfaen"/>
          <w:b w:val="0"/>
          <w:bCs w:val="0"/>
          <w:szCs w:val="22"/>
        </w:rPr>
      </w:pPr>
      <w:r w:rsidRPr="00807B54">
        <w:rPr>
          <w:rFonts w:cs="Sylfaen"/>
          <w:b w:val="0"/>
          <w:bCs w:val="0"/>
          <w:szCs w:val="22"/>
        </w:rPr>
        <w:t>na provedení účetního či daňového auditu,</w:t>
      </w:r>
    </w:p>
    <w:p w14:paraId="207FD28F" w14:textId="77777777" w:rsidR="00F0168F" w:rsidRPr="00E34FD1" w:rsidRDefault="00561273" w:rsidP="00483897">
      <w:pPr>
        <w:pStyle w:val="Zkladntext"/>
        <w:numPr>
          <w:ilvl w:val="0"/>
          <w:numId w:val="8"/>
        </w:numPr>
        <w:tabs>
          <w:tab w:val="left" w:pos="0"/>
        </w:tabs>
        <w:spacing w:after="120"/>
        <w:ind w:left="714" w:hanging="357"/>
        <w:contextualSpacing/>
        <w:jc w:val="both"/>
        <w:rPr>
          <w:rFonts w:cs="Sylfaen"/>
          <w:b w:val="0"/>
          <w:bCs w:val="0"/>
          <w:szCs w:val="22"/>
        </w:rPr>
      </w:pPr>
      <w:r w:rsidRPr="00807B54">
        <w:rPr>
          <w:rFonts w:cs="Sylfaen"/>
          <w:b w:val="0"/>
          <w:bCs w:val="0"/>
          <w:szCs w:val="22"/>
        </w:rPr>
        <w:lastRenderedPageBreak/>
        <w:t xml:space="preserve">na </w:t>
      </w:r>
      <w:r w:rsidR="008569D4">
        <w:rPr>
          <w:rFonts w:cs="Sylfaen"/>
          <w:b w:val="0"/>
          <w:bCs w:val="0"/>
          <w:szCs w:val="22"/>
        </w:rPr>
        <w:t xml:space="preserve">občerstvení, </w:t>
      </w:r>
      <w:r w:rsidRPr="00807B54">
        <w:rPr>
          <w:rFonts w:cs="Sylfaen"/>
          <w:b w:val="0"/>
          <w:bCs w:val="0"/>
          <w:szCs w:val="22"/>
        </w:rPr>
        <w:t xml:space="preserve">pohoštění a </w:t>
      </w:r>
      <w:r w:rsidRPr="00096003">
        <w:rPr>
          <w:rFonts w:cs="Sylfaen"/>
          <w:b w:val="0"/>
          <w:bCs w:val="0"/>
          <w:szCs w:val="22"/>
        </w:rPr>
        <w:t>dary</w:t>
      </w:r>
      <w:r w:rsidR="00096003" w:rsidRPr="00096003">
        <w:rPr>
          <w:b w:val="0"/>
          <w:bCs w:val="0"/>
        </w:rPr>
        <w:t>,</w:t>
      </w:r>
      <w:r w:rsidRPr="00807B54">
        <w:rPr>
          <w:rFonts w:cs="Sylfaen"/>
          <w:b w:val="0"/>
          <w:bCs w:val="0"/>
          <w:szCs w:val="22"/>
        </w:rPr>
        <w:t xml:space="preserve"> </w:t>
      </w:r>
    </w:p>
    <w:p w14:paraId="62BD6C9F" w14:textId="77777777" w:rsidR="00F0168F" w:rsidRPr="00E34FD1" w:rsidRDefault="00561273" w:rsidP="00483897">
      <w:pPr>
        <w:pStyle w:val="Zkladntext"/>
        <w:numPr>
          <w:ilvl w:val="0"/>
          <w:numId w:val="8"/>
        </w:numPr>
        <w:tabs>
          <w:tab w:val="left" w:pos="0"/>
        </w:tabs>
        <w:spacing w:after="120"/>
        <w:ind w:left="714" w:hanging="357"/>
        <w:contextualSpacing/>
        <w:jc w:val="both"/>
        <w:rPr>
          <w:rFonts w:cs="Sylfaen"/>
          <w:b w:val="0"/>
          <w:bCs w:val="0"/>
          <w:szCs w:val="22"/>
        </w:rPr>
      </w:pPr>
      <w:r w:rsidRPr="00807B54">
        <w:rPr>
          <w:rFonts w:cs="Sylfaen"/>
          <w:b w:val="0"/>
          <w:bCs w:val="0"/>
          <w:szCs w:val="22"/>
        </w:rPr>
        <w:t>na pokuty, penále a sankce</w:t>
      </w:r>
      <w:r w:rsidR="009E2398">
        <w:rPr>
          <w:rFonts w:cs="Sylfaen"/>
          <w:b w:val="0"/>
          <w:bCs w:val="0"/>
          <w:szCs w:val="22"/>
        </w:rPr>
        <w:t>,</w:t>
      </w:r>
      <w:r w:rsidRPr="00807B54">
        <w:rPr>
          <w:rFonts w:cs="Sylfaen"/>
          <w:b w:val="0"/>
          <w:bCs w:val="0"/>
          <w:szCs w:val="22"/>
        </w:rPr>
        <w:t xml:space="preserve"> </w:t>
      </w:r>
    </w:p>
    <w:p w14:paraId="17FD0434" w14:textId="77777777" w:rsidR="00F0168F" w:rsidRPr="00E34FD1" w:rsidRDefault="00561273" w:rsidP="00483897">
      <w:pPr>
        <w:pStyle w:val="Zkladntext"/>
        <w:numPr>
          <w:ilvl w:val="0"/>
          <w:numId w:val="8"/>
        </w:numPr>
        <w:tabs>
          <w:tab w:val="left" w:pos="0"/>
        </w:tabs>
        <w:spacing w:after="120"/>
        <w:ind w:left="714" w:hanging="357"/>
        <w:contextualSpacing/>
        <w:jc w:val="both"/>
        <w:rPr>
          <w:rFonts w:cs="Sylfaen"/>
          <w:b w:val="0"/>
          <w:bCs w:val="0"/>
          <w:szCs w:val="22"/>
        </w:rPr>
      </w:pPr>
      <w:r w:rsidRPr="00E34FD1">
        <w:rPr>
          <w:rFonts w:cs="Sylfaen"/>
          <w:b w:val="0"/>
          <w:bCs w:val="0"/>
          <w:szCs w:val="22"/>
        </w:rPr>
        <w:t>na stravné zaměstnanců (kromě cestovních náhrad</w:t>
      </w:r>
      <w:r w:rsidRPr="000F1A93">
        <w:rPr>
          <w:rStyle w:val="Znakapoznpodarou"/>
          <w:rFonts w:cs="Sylfaen"/>
          <w:b w:val="0"/>
          <w:bCs w:val="0"/>
          <w:szCs w:val="22"/>
        </w:rPr>
        <w:footnoteReference w:id="3"/>
      </w:r>
      <w:r w:rsidRPr="00E34FD1">
        <w:rPr>
          <w:rFonts w:cs="Sylfaen"/>
          <w:b w:val="0"/>
          <w:bCs w:val="0"/>
          <w:szCs w:val="22"/>
          <w:vertAlign w:val="superscript"/>
        </w:rPr>
        <w:t>)</w:t>
      </w:r>
      <w:r w:rsidRPr="00E34FD1">
        <w:rPr>
          <w:rFonts w:cs="Sylfaen"/>
          <w:b w:val="0"/>
          <w:bCs w:val="0"/>
          <w:szCs w:val="22"/>
        </w:rPr>
        <w:t>),</w:t>
      </w:r>
    </w:p>
    <w:p w14:paraId="6096FCB4" w14:textId="77777777" w:rsidR="00561273" w:rsidRPr="00807B54" w:rsidRDefault="00561273" w:rsidP="00483897">
      <w:pPr>
        <w:pStyle w:val="Zkladntext"/>
        <w:numPr>
          <w:ilvl w:val="0"/>
          <w:numId w:val="8"/>
        </w:numPr>
        <w:tabs>
          <w:tab w:val="left" w:pos="0"/>
        </w:tabs>
        <w:spacing w:after="120"/>
        <w:ind w:left="714" w:hanging="357"/>
        <w:contextualSpacing/>
        <w:jc w:val="both"/>
        <w:rPr>
          <w:rFonts w:cs="Sylfaen"/>
          <w:b w:val="0"/>
          <w:bCs w:val="0"/>
          <w:szCs w:val="22"/>
        </w:rPr>
      </w:pPr>
      <w:r w:rsidRPr="00807B54">
        <w:rPr>
          <w:rFonts w:cs="Sylfaen"/>
          <w:b w:val="0"/>
          <w:bCs w:val="0"/>
          <w:szCs w:val="22"/>
        </w:rPr>
        <w:t>na nespecifikované výdaje (tj. výdaje, které nelze účetně doložit).</w:t>
      </w:r>
    </w:p>
    <w:p w14:paraId="1B697FFA" w14:textId="77777777" w:rsidR="00561273" w:rsidRPr="00037DC1" w:rsidRDefault="00E02AE0" w:rsidP="00483897">
      <w:pPr>
        <w:numPr>
          <w:ilvl w:val="0"/>
          <w:numId w:val="2"/>
        </w:numPr>
        <w:spacing w:after="120"/>
        <w:ind w:left="357" w:hanging="357"/>
        <w:rPr>
          <w:rFonts w:cs="Sylfaen"/>
          <w:szCs w:val="22"/>
        </w:rPr>
      </w:pPr>
      <w:r w:rsidRPr="000F1A93">
        <w:rPr>
          <w:rFonts w:cs="Sylfaen"/>
          <w:szCs w:val="22"/>
        </w:rPr>
        <w:t>Je-</w:t>
      </w:r>
      <w:r w:rsidR="00561273" w:rsidRPr="000F1A93">
        <w:rPr>
          <w:rFonts w:cs="Sylfaen"/>
          <w:szCs w:val="22"/>
        </w:rPr>
        <w:t xml:space="preserve">li z </w:t>
      </w:r>
      <w:r w:rsidR="00A64FE3">
        <w:rPr>
          <w:rFonts w:cs="Sylfaen"/>
          <w:szCs w:val="22"/>
        </w:rPr>
        <w:t>dotace</w:t>
      </w:r>
      <w:r w:rsidR="00561273" w:rsidRPr="000F1A93">
        <w:rPr>
          <w:rFonts w:cs="Sylfaen"/>
          <w:szCs w:val="22"/>
        </w:rPr>
        <w:t xml:space="preserve"> hrazen nákup </w:t>
      </w:r>
      <w:r w:rsidR="00BC4561">
        <w:rPr>
          <w:rFonts w:cs="Sylfaen"/>
          <w:szCs w:val="22"/>
        </w:rPr>
        <w:t xml:space="preserve">drobného </w:t>
      </w:r>
      <w:r w:rsidR="00561273" w:rsidRPr="000F1A93">
        <w:rPr>
          <w:rFonts w:cs="Sylfaen"/>
          <w:szCs w:val="22"/>
        </w:rPr>
        <w:t xml:space="preserve">hmotného či nehmotného majetku, jehož doba použitelnosti je delší než jeden rok, je příjemce povinen vést evidenci tohoto majetku, bez ohledu na výši ocenění položky. </w:t>
      </w:r>
    </w:p>
    <w:p w14:paraId="395F5397" w14:textId="77777777" w:rsidR="00561273" w:rsidRDefault="00561273" w:rsidP="00483897">
      <w:pPr>
        <w:numPr>
          <w:ilvl w:val="0"/>
          <w:numId w:val="2"/>
        </w:numPr>
        <w:spacing w:after="120"/>
        <w:ind w:left="357" w:hanging="357"/>
        <w:rPr>
          <w:rFonts w:cs="Sylfaen"/>
          <w:szCs w:val="22"/>
        </w:rPr>
      </w:pPr>
      <w:r w:rsidRPr="000F1A93">
        <w:rPr>
          <w:rFonts w:cs="Sylfaen"/>
          <w:szCs w:val="22"/>
        </w:rPr>
        <w:t xml:space="preserve">Příjemce </w:t>
      </w:r>
      <w:r w:rsidR="000E72E5">
        <w:rPr>
          <w:rFonts w:cs="Sylfaen"/>
          <w:szCs w:val="22"/>
        </w:rPr>
        <w:t>dotace</w:t>
      </w:r>
      <w:r w:rsidRPr="000F1A93">
        <w:rPr>
          <w:rFonts w:cs="Sylfaen"/>
          <w:szCs w:val="22"/>
        </w:rPr>
        <w:t xml:space="preserve"> je povinen uvést</w:t>
      </w:r>
      <w:r w:rsidR="00CB2CE8" w:rsidRPr="00CB2CE8">
        <w:t xml:space="preserve"> </w:t>
      </w:r>
      <w:r w:rsidR="00CB2CE8">
        <w:t xml:space="preserve">na svých </w:t>
      </w:r>
      <w:r w:rsidR="00A64FE3">
        <w:t xml:space="preserve">webových </w:t>
      </w:r>
      <w:r w:rsidR="00CB2CE8">
        <w:t xml:space="preserve">stránkách a dalších výstupech informujících </w:t>
      </w:r>
      <w:r w:rsidR="00CB2CE8" w:rsidRPr="00807B54">
        <w:t xml:space="preserve">o </w:t>
      </w:r>
      <w:r w:rsidR="00A57F90">
        <w:t>službě</w:t>
      </w:r>
      <w:r w:rsidRPr="00807B54">
        <w:rPr>
          <w:rFonts w:cs="Sylfaen"/>
          <w:szCs w:val="22"/>
        </w:rPr>
        <w:t xml:space="preserve">, že </w:t>
      </w:r>
      <w:r w:rsidR="00A57F90">
        <w:rPr>
          <w:rFonts w:cs="Sylfaen"/>
          <w:szCs w:val="22"/>
        </w:rPr>
        <w:t>služba</w:t>
      </w:r>
      <w:r w:rsidRPr="00B12E5A">
        <w:rPr>
          <w:rFonts w:cs="Sylfaen"/>
          <w:szCs w:val="22"/>
        </w:rPr>
        <w:t xml:space="preserve"> </w:t>
      </w:r>
      <w:r w:rsidRPr="000F1A93">
        <w:rPr>
          <w:rFonts w:cs="Sylfaen"/>
          <w:szCs w:val="22"/>
        </w:rPr>
        <w:t>je finančně podpořen</w:t>
      </w:r>
      <w:r w:rsidR="00A57F90">
        <w:rPr>
          <w:rFonts w:cs="Sylfaen"/>
          <w:szCs w:val="22"/>
        </w:rPr>
        <w:t>a</w:t>
      </w:r>
      <w:r w:rsidRPr="000F1A93">
        <w:rPr>
          <w:rFonts w:cs="Sylfaen"/>
          <w:szCs w:val="22"/>
        </w:rPr>
        <w:t xml:space="preserve"> z rozpočtu městské části s uvedením </w:t>
      </w:r>
      <w:r w:rsidR="002A3941">
        <w:rPr>
          <w:rFonts w:cs="Sylfaen"/>
          <w:szCs w:val="22"/>
        </w:rPr>
        <w:t>loga</w:t>
      </w:r>
      <w:r w:rsidRPr="000F1A93">
        <w:rPr>
          <w:rFonts w:cs="Sylfaen"/>
          <w:szCs w:val="22"/>
        </w:rPr>
        <w:t xml:space="preserve"> městské části. </w:t>
      </w:r>
    </w:p>
    <w:p w14:paraId="1916A36C" w14:textId="77777777" w:rsidR="00CB2CE8" w:rsidRPr="006B15B5" w:rsidRDefault="00CB2CE8" w:rsidP="00483897">
      <w:pPr>
        <w:numPr>
          <w:ilvl w:val="0"/>
          <w:numId w:val="2"/>
        </w:numPr>
        <w:spacing w:after="120"/>
        <w:ind w:left="357" w:hanging="357"/>
        <w:rPr>
          <w:bCs/>
          <w:szCs w:val="19"/>
        </w:rPr>
      </w:pPr>
      <w:r>
        <w:rPr>
          <w:szCs w:val="19"/>
        </w:rPr>
        <w:t xml:space="preserve">Příspěvkové organizace mohou z </w:t>
      </w:r>
      <w:r w:rsidRPr="00CB2CE8">
        <w:t>poskytnut</w:t>
      </w:r>
      <w:r w:rsidR="00D751C1">
        <w:t>é</w:t>
      </w:r>
      <w:r>
        <w:rPr>
          <w:szCs w:val="19"/>
        </w:rPr>
        <w:t xml:space="preserve"> </w:t>
      </w:r>
      <w:r w:rsidR="00D751C1">
        <w:rPr>
          <w:szCs w:val="19"/>
        </w:rPr>
        <w:t>dotace</w:t>
      </w:r>
      <w:r>
        <w:rPr>
          <w:szCs w:val="19"/>
        </w:rPr>
        <w:t xml:space="preserve"> hradit pouze výdaje, jejichž úhrada není </w:t>
      </w:r>
      <w:r w:rsidR="00D751C1">
        <w:rPr>
          <w:szCs w:val="19"/>
        </w:rPr>
        <w:t xml:space="preserve">současně </w:t>
      </w:r>
      <w:r>
        <w:rPr>
          <w:szCs w:val="19"/>
        </w:rPr>
        <w:t xml:space="preserve">poskytována </w:t>
      </w:r>
      <w:r w:rsidR="00D751C1">
        <w:rPr>
          <w:szCs w:val="19"/>
        </w:rPr>
        <w:t xml:space="preserve">jinou formou </w:t>
      </w:r>
      <w:r>
        <w:rPr>
          <w:szCs w:val="19"/>
        </w:rPr>
        <w:t>z veřejných prostředků.</w:t>
      </w:r>
    </w:p>
    <w:p w14:paraId="1488185D" w14:textId="77777777" w:rsidR="00561273" w:rsidRPr="00406747" w:rsidRDefault="00561273" w:rsidP="001E0C32">
      <w:pPr>
        <w:pStyle w:val="podnadpisy"/>
        <w:spacing w:before="360" w:beforeAutospacing="0" w:after="240" w:afterAutospacing="0"/>
      </w:pPr>
      <w:r w:rsidRPr="00406747">
        <w:t>Článek V.</w:t>
      </w:r>
      <w:r w:rsidR="00382FA6" w:rsidRPr="00406747">
        <w:br/>
      </w:r>
      <w:r w:rsidRPr="00406747">
        <w:t>Evidence</w:t>
      </w:r>
      <w:r w:rsidR="00353B13" w:rsidRPr="00406747">
        <w:t>, posouzení</w:t>
      </w:r>
      <w:r w:rsidRPr="00406747">
        <w:t xml:space="preserve"> a způsob poskytnutí </w:t>
      </w:r>
      <w:r w:rsidR="005E2954" w:rsidRPr="00406747">
        <w:t>dotace</w:t>
      </w:r>
    </w:p>
    <w:p w14:paraId="441B6F1E" w14:textId="77777777" w:rsidR="003845E5" w:rsidRPr="00125E0B" w:rsidRDefault="003845E5" w:rsidP="00483897">
      <w:pPr>
        <w:pStyle w:val="Zkladntext"/>
        <w:numPr>
          <w:ilvl w:val="0"/>
          <w:numId w:val="3"/>
        </w:numPr>
        <w:tabs>
          <w:tab w:val="left" w:pos="0"/>
        </w:tabs>
        <w:spacing w:before="0" w:after="120"/>
        <w:ind w:left="357" w:hanging="357"/>
        <w:jc w:val="both"/>
      </w:pPr>
      <w:r w:rsidRPr="00125E0B">
        <w:rPr>
          <w:b w:val="0"/>
        </w:rPr>
        <w:t>Poskytovatel</w:t>
      </w:r>
      <w:r w:rsidRPr="00125E0B">
        <w:rPr>
          <w:b w:val="0"/>
          <w:bCs w:val="0"/>
        </w:rPr>
        <w:t xml:space="preserve"> přijme žádosti odeslané žadatelem z dotačního portálu přes datovou schránku. Žádosti jsou evidovány prostřednictvím dotačního portálu, kde je spravována i</w:t>
      </w:r>
      <w:r w:rsidR="005F7C80">
        <w:rPr>
          <w:b w:val="0"/>
          <w:bCs w:val="0"/>
        </w:rPr>
        <w:t> </w:t>
      </w:r>
      <w:r w:rsidRPr="00125E0B">
        <w:rPr>
          <w:b w:val="0"/>
          <w:bCs w:val="0"/>
        </w:rPr>
        <w:t xml:space="preserve">kompletní agenda k vyhlášenému dotačnímu programu. Veškerá následná komunikace s žadatelem probíhá přes dotační portál a uvedené e-mailové adresy. Žadatel je průběžně informován o aktuálním stavu žádosti (např. úspěšné odeslání, formální kontrola, schválení, zamítnutí, vrácení k opravě apod.). </w:t>
      </w:r>
    </w:p>
    <w:p w14:paraId="6B82A8BD" w14:textId="77777777" w:rsidR="003845E5" w:rsidRPr="001E0C32" w:rsidRDefault="003845E5" w:rsidP="00483897">
      <w:pPr>
        <w:pStyle w:val="Zkladntext"/>
        <w:numPr>
          <w:ilvl w:val="0"/>
          <w:numId w:val="3"/>
        </w:numPr>
        <w:tabs>
          <w:tab w:val="left" w:pos="0"/>
        </w:tabs>
        <w:spacing w:before="0" w:after="120"/>
        <w:ind w:left="357" w:hanging="357"/>
        <w:jc w:val="both"/>
        <w:rPr>
          <w:b w:val="0"/>
        </w:rPr>
      </w:pPr>
      <w:r w:rsidRPr="001E0C32">
        <w:rPr>
          <w:b w:val="0"/>
          <w:bCs w:val="0"/>
        </w:rPr>
        <w:t>Žádosti jsou po přijetí poskytovatelem dále posouzeny</w:t>
      </w:r>
      <w:r w:rsidRPr="00E34FD1">
        <w:rPr>
          <w:b w:val="0"/>
          <w:bCs w:val="0"/>
        </w:rPr>
        <w:t>:</w:t>
      </w:r>
    </w:p>
    <w:p w14:paraId="0E904882" w14:textId="77777777" w:rsidR="003845E5" w:rsidRPr="0012096E" w:rsidRDefault="003845E5" w:rsidP="00483897">
      <w:pPr>
        <w:pStyle w:val="Zkladntext"/>
        <w:numPr>
          <w:ilvl w:val="0"/>
          <w:numId w:val="4"/>
        </w:numPr>
        <w:tabs>
          <w:tab w:val="left" w:pos="0"/>
        </w:tabs>
        <w:spacing w:before="0" w:after="120"/>
        <w:ind w:left="714" w:hanging="357"/>
        <w:jc w:val="both"/>
      </w:pPr>
      <w:proofErr w:type="gramStart"/>
      <w:r w:rsidRPr="001E0C32">
        <w:rPr>
          <w:b w:val="0"/>
          <w:u w:val="single"/>
        </w:rPr>
        <w:t>formálně</w:t>
      </w:r>
      <w:r w:rsidRPr="0012096E">
        <w:t xml:space="preserve"> - </w:t>
      </w:r>
      <w:r w:rsidR="00957160" w:rsidRPr="00957160">
        <w:rPr>
          <w:b w:val="0"/>
        </w:rPr>
        <w:t>kontrola</w:t>
      </w:r>
      <w:proofErr w:type="gramEnd"/>
      <w:r w:rsidR="00957160" w:rsidRPr="00957160">
        <w:rPr>
          <w:b w:val="0"/>
        </w:rPr>
        <w:t xml:space="preserve"> splnění základních náležitostí</w:t>
      </w:r>
      <w:r w:rsidR="00957160" w:rsidRPr="00957160" w:rsidDel="00DB6CBE">
        <w:rPr>
          <w:b w:val="0"/>
        </w:rPr>
        <w:t xml:space="preserve"> </w:t>
      </w:r>
      <w:r w:rsidR="00957160" w:rsidRPr="00957160">
        <w:rPr>
          <w:b w:val="0"/>
        </w:rPr>
        <w:t>žádosti (kompletně vyplněná žádost, řádně vyplněný rozpočet, dostatečně popsaný záměr) a soulad projektu s</w:t>
      </w:r>
      <w:r w:rsidR="00A85A8F">
        <w:rPr>
          <w:b w:val="0"/>
        </w:rPr>
        <w:t> čl. II. těchto pravidel</w:t>
      </w:r>
      <w:r w:rsidR="000D4852">
        <w:rPr>
          <w:b w:val="0"/>
        </w:rPr>
        <w:t>; f</w:t>
      </w:r>
      <w:r w:rsidR="00383A6A" w:rsidRPr="00383A6A">
        <w:rPr>
          <w:b w:val="0"/>
        </w:rPr>
        <w:t>ormální posouzení nemá bodové ohodnocení, při splnění formálních požadavků</w:t>
      </w:r>
      <w:r w:rsidR="00383A6A">
        <w:rPr>
          <w:b w:val="0"/>
        </w:rPr>
        <w:t xml:space="preserve"> je žádost po</w:t>
      </w:r>
      <w:r w:rsidR="00383A6A" w:rsidRPr="00383A6A">
        <w:rPr>
          <w:b w:val="0"/>
        </w:rPr>
        <w:t>stoupena k odbornému posouzení</w:t>
      </w:r>
      <w:r w:rsidR="000D4852">
        <w:rPr>
          <w:b w:val="0"/>
        </w:rPr>
        <w:t>;</w:t>
      </w:r>
    </w:p>
    <w:p w14:paraId="503A61CB" w14:textId="77777777" w:rsidR="00957160" w:rsidRPr="003F5761" w:rsidRDefault="003845E5" w:rsidP="00483897">
      <w:pPr>
        <w:numPr>
          <w:ilvl w:val="0"/>
          <w:numId w:val="4"/>
        </w:numPr>
        <w:spacing w:after="120"/>
        <w:ind w:left="714" w:hanging="357"/>
      </w:pPr>
      <w:proofErr w:type="gramStart"/>
      <w:r w:rsidRPr="003F5761">
        <w:rPr>
          <w:u w:val="single"/>
        </w:rPr>
        <w:t>odborně</w:t>
      </w:r>
      <w:r w:rsidRPr="003F5761">
        <w:rPr>
          <w:b/>
        </w:rPr>
        <w:t xml:space="preserve"> - </w:t>
      </w:r>
      <w:r w:rsidR="00957160" w:rsidRPr="003F5761">
        <w:t>odborné</w:t>
      </w:r>
      <w:proofErr w:type="gramEnd"/>
      <w:r w:rsidR="00957160" w:rsidRPr="003F5761">
        <w:t xml:space="preserve"> posouzení podaných žádostí provádí dotační komise jmenované Radou </w:t>
      </w:r>
      <w:r w:rsidR="00986538" w:rsidRPr="003F5761">
        <w:t>městské části</w:t>
      </w:r>
      <w:r w:rsidR="00957160" w:rsidRPr="003F5761">
        <w:t xml:space="preserve"> pro daný dotační program a rok. Posuzována jsou především tato kritéria:</w:t>
      </w:r>
    </w:p>
    <w:p w14:paraId="6AC675EC" w14:textId="33D7ED35" w:rsidR="00986538" w:rsidRPr="003F5761" w:rsidRDefault="0012096E" w:rsidP="00483897">
      <w:pPr>
        <w:numPr>
          <w:ilvl w:val="0"/>
          <w:numId w:val="7"/>
        </w:numPr>
        <w:spacing w:after="120"/>
        <w:ind w:left="1071" w:hanging="357"/>
        <w:rPr>
          <w:lang w:val="x-none" w:eastAsia="x-none"/>
        </w:rPr>
      </w:pPr>
      <w:r w:rsidRPr="003F5761">
        <w:rPr>
          <w:lang w:val="x-none" w:eastAsia="x-none"/>
        </w:rPr>
        <w:t xml:space="preserve">soulad </w:t>
      </w:r>
      <w:r w:rsidRPr="003F5761">
        <w:rPr>
          <w:lang w:eastAsia="x-none"/>
        </w:rPr>
        <w:t>s</w:t>
      </w:r>
      <w:r w:rsidR="00957160" w:rsidRPr="003F5761">
        <w:rPr>
          <w:lang w:eastAsia="x-none"/>
        </w:rPr>
        <w:t xml:space="preserve"> dokumenty </w:t>
      </w:r>
      <w:r w:rsidR="00B62462" w:rsidRPr="003F5761">
        <w:rPr>
          <w:lang w:eastAsia="x-none"/>
        </w:rPr>
        <w:t>městské části</w:t>
      </w:r>
      <w:r w:rsidRPr="003F5761">
        <w:rPr>
          <w:lang w:eastAsia="x-none"/>
        </w:rPr>
        <w:t xml:space="preserve"> (</w:t>
      </w:r>
      <w:r w:rsidR="00B62462" w:rsidRPr="003F5761">
        <w:t>SPRSS</w:t>
      </w:r>
      <w:r w:rsidRPr="003F5761">
        <w:t xml:space="preserve"> na roky </w:t>
      </w:r>
      <w:r w:rsidRPr="00804263">
        <w:t>202</w:t>
      </w:r>
      <w:r w:rsidR="00524103">
        <w:t>5</w:t>
      </w:r>
      <w:r w:rsidRPr="00804263">
        <w:t>-202</w:t>
      </w:r>
      <w:r w:rsidR="00524103">
        <w:t>8</w:t>
      </w:r>
      <w:r w:rsidRPr="00804263">
        <w:t>)</w:t>
      </w:r>
      <w:r w:rsidR="00957160" w:rsidRPr="00804263">
        <w:t>,</w:t>
      </w:r>
    </w:p>
    <w:p w14:paraId="5AA6BC05" w14:textId="77777777" w:rsidR="00986538" w:rsidRPr="003F5761" w:rsidRDefault="0012096E" w:rsidP="00483897">
      <w:pPr>
        <w:numPr>
          <w:ilvl w:val="0"/>
          <w:numId w:val="7"/>
        </w:numPr>
        <w:spacing w:after="120"/>
        <w:ind w:left="1071" w:hanging="357"/>
      </w:pPr>
      <w:r w:rsidRPr="003F5761">
        <w:t xml:space="preserve">soulad </w:t>
      </w:r>
      <w:r w:rsidR="00A57F90">
        <w:t xml:space="preserve">s </w:t>
      </w:r>
      <w:r w:rsidR="004A648A" w:rsidRPr="003F5761">
        <w:t>účelem</w:t>
      </w:r>
      <w:r w:rsidRPr="003F5761">
        <w:t xml:space="preserve"> dotačního programu (jasně specifikovaný cíl a účel naplňující </w:t>
      </w:r>
      <w:r w:rsidR="004A648A" w:rsidRPr="003F5761">
        <w:t>vymezení účelu</w:t>
      </w:r>
      <w:r w:rsidRPr="003F5761">
        <w:t xml:space="preserve"> dotačního programu), </w:t>
      </w:r>
    </w:p>
    <w:p w14:paraId="4987EB33" w14:textId="77777777" w:rsidR="00986538" w:rsidRPr="003F5761" w:rsidRDefault="0012096E" w:rsidP="00483897">
      <w:pPr>
        <w:numPr>
          <w:ilvl w:val="0"/>
          <w:numId w:val="7"/>
        </w:numPr>
        <w:spacing w:after="120"/>
        <w:ind w:left="1071" w:hanging="357"/>
      </w:pPr>
      <w:r w:rsidRPr="003F5761">
        <w:t>počet podpořených občanů</w:t>
      </w:r>
      <w:r w:rsidR="004A648A" w:rsidRPr="003F5761">
        <w:t xml:space="preserve"> a míra vytížení</w:t>
      </w:r>
      <w:r w:rsidRPr="003F5761">
        <w:t xml:space="preserve"> </w:t>
      </w:r>
      <w:r w:rsidR="004A648A" w:rsidRPr="003F5761">
        <w:t xml:space="preserve">služby klienty z MČ Praha 14 </w:t>
      </w:r>
      <w:r w:rsidRPr="003F5761">
        <w:t>(počet občanů, kter</w:t>
      </w:r>
      <w:r w:rsidR="004A648A" w:rsidRPr="003F5761">
        <w:t>ým je služba určena</w:t>
      </w:r>
      <w:r w:rsidRPr="003F5761">
        <w:t>, procento účastníků z</w:t>
      </w:r>
      <w:r w:rsidR="00B62462" w:rsidRPr="003F5761">
        <w:t> řad obyvatel městské části</w:t>
      </w:r>
      <w:r w:rsidR="004A648A" w:rsidRPr="003F5761">
        <w:t>, počet úkonů a hodin přímé péče</w:t>
      </w:r>
      <w:r w:rsidRPr="003F5761">
        <w:t>),</w:t>
      </w:r>
    </w:p>
    <w:p w14:paraId="7E56E621" w14:textId="77777777" w:rsidR="00986538" w:rsidRPr="003F5761" w:rsidRDefault="0012096E" w:rsidP="00483897">
      <w:pPr>
        <w:numPr>
          <w:ilvl w:val="0"/>
          <w:numId w:val="7"/>
        </w:numPr>
        <w:spacing w:after="120"/>
        <w:ind w:left="1071" w:hanging="357"/>
      </w:pPr>
      <w:r w:rsidRPr="003F5761">
        <w:t xml:space="preserve">udržitelnost </w:t>
      </w:r>
      <w:r w:rsidR="009936CC" w:rsidRPr="003F5761">
        <w:t>služby</w:t>
      </w:r>
      <w:r w:rsidRPr="003F5761">
        <w:t xml:space="preserve"> (dlouhodobý efekt, návaznost do dalšího období, udržitelnost projektu za pomoci dalších subjektů),</w:t>
      </w:r>
    </w:p>
    <w:p w14:paraId="66C781B0" w14:textId="77777777" w:rsidR="00986538" w:rsidRPr="003F5761" w:rsidRDefault="0012096E" w:rsidP="00483897">
      <w:pPr>
        <w:numPr>
          <w:ilvl w:val="0"/>
          <w:numId w:val="7"/>
        </w:numPr>
        <w:spacing w:after="120"/>
        <w:ind w:left="1071" w:hanging="357"/>
      </w:pPr>
      <w:r w:rsidRPr="003F5761">
        <w:t xml:space="preserve">popis </w:t>
      </w:r>
      <w:r w:rsidR="009936CC" w:rsidRPr="003F5761">
        <w:t>služby</w:t>
      </w:r>
      <w:r w:rsidRPr="003F5761">
        <w:t xml:space="preserve"> (jasně specifikované aktivity projektu, co, kdy, kdo, kde, pro koho</w:t>
      </w:r>
      <w:r w:rsidR="00A85A8F">
        <w:t xml:space="preserve">, </w:t>
      </w:r>
      <w:r w:rsidRPr="003F5761">
        <w:t>jak často apod.),</w:t>
      </w:r>
    </w:p>
    <w:p w14:paraId="0EC726F7" w14:textId="77777777" w:rsidR="00CA1B5D" w:rsidRPr="003F5761" w:rsidRDefault="00CA1B5D" w:rsidP="00483897">
      <w:pPr>
        <w:numPr>
          <w:ilvl w:val="0"/>
          <w:numId w:val="7"/>
        </w:numPr>
        <w:spacing w:after="120"/>
        <w:ind w:left="1071" w:hanging="357"/>
      </w:pPr>
      <w:r w:rsidRPr="003F5761">
        <w:t xml:space="preserve">efektivita služby (počet hodin přímé péče vztažený k počtu přepočtených úvazků pracovníků v přímé péči, poměr pracovníků v přímé péči k ostatním pracovníkům </w:t>
      </w:r>
      <w:r w:rsidRPr="003F5761">
        <w:lastRenderedPageBreak/>
        <w:t>sociální služby, poměr úkonů péče o osobu k úkonům péče o domácnost a</w:t>
      </w:r>
      <w:r w:rsidR="00A85A8F">
        <w:t> </w:t>
      </w:r>
      <w:r w:rsidRPr="003F5761">
        <w:t>k úkonům poskytnutí stravy)</w:t>
      </w:r>
      <w:r w:rsidR="00A85A8F">
        <w:t>,</w:t>
      </w:r>
    </w:p>
    <w:p w14:paraId="092E8609" w14:textId="77777777" w:rsidR="00CA1B5D" w:rsidRPr="003F5761" w:rsidRDefault="00A85A8F" w:rsidP="00483897">
      <w:pPr>
        <w:numPr>
          <w:ilvl w:val="0"/>
          <w:numId w:val="7"/>
        </w:numPr>
        <w:spacing w:after="120"/>
        <w:ind w:left="1071" w:hanging="357"/>
      </w:pPr>
      <w:r>
        <w:t>d</w:t>
      </w:r>
      <w:r w:rsidR="00CA1B5D" w:rsidRPr="003F5761">
        <w:t>ostupnost služby (časová a místní)</w:t>
      </w:r>
      <w:r>
        <w:t>,</w:t>
      </w:r>
    </w:p>
    <w:p w14:paraId="58D8B281" w14:textId="77777777" w:rsidR="00986538" w:rsidRPr="003F5761" w:rsidRDefault="0012096E" w:rsidP="00483897">
      <w:pPr>
        <w:numPr>
          <w:ilvl w:val="0"/>
          <w:numId w:val="7"/>
        </w:numPr>
        <w:spacing w:after="120"/>
        <w:ind w:left="1071" w:hanging="357"/>
      </w:pPr>
      <w:r w:rsidRPr="003F5761">
        <w:t xml:space="preserve">vyrovnaný rozpočet </w:t>
      </w:r>
      <w:r w:rsidR="00CA1B5D" w:rsidRPr="003F5761">
        <w:t>služby</w:t>
      </w:r>
      <w:r w:rsidRPr="003F5761">
        <w:t xml:space="preserve"> (</w:t>
      </w:r>
      <w:r w:rsidR="00CA1B5D" w:rsidRPr="003F5761">
        <w:t>provoz služby</w:t>
      </w:r>
      <w:r w:rsidRPr="003F5761">
        <w:t xml:space="preserve"> je financován spolu s dotací i z jiných zdrojů, náklady jsou smysluplně popsány a jsou relevantní a reálné), </w:t>
      </w:r>
    </w:p>
    <w:p w14:paraId="0C44D14A" w14:textId="77777777" w:rsidR="00986538" w:rsidRPr="003F5761" w:rsidRDefault="0012096E" w:rsidP="00483897">
      <w:pPr>
        <w:numPr>
          <w:ilvl w:val="0"/>
          <w:numId w:val="7"/>
        </w:numPr>
        <w:spacing w:after="120"/>
        <w:ind w:left="1071" w:hanging="357"/>
      </w:pPr>
      <w:r w:rsidRPr="003F5761">
        <w:t>vyrovnané hospodaření v minulých letech,</w:t>
      </w:r>
    </w:p>
    <w:p w14:paraId="471DAFDE" w14:textId="77777777" w:rsidR="00986538" w:rsidRPr="003F5761" w:rsidRDefault="0012096E" w:rsidP="00483897">
      <w:pPr>
        <w:numPr>
          <w:ilvl w:val="0"/>
          <w:numId w:val="7"/>
        </w:numPr>
        <w:spacing w:after="120"/>
        <w:ind w:left="1071" w:hanging="357"/>
      </w:pPr>
      <w:r w:rsidRPr="003F5761">
        <w:t>schopnost žadatele získat finance z jiných zdrojů (získané podpory pro činnost žadatele v minulých letech)</w:t>
      </w:r>
      <w:r w:rsidR="00A85A8F">
        <w:t>.</w:t>
      </w:r>
    </w:p>
    <w:p w14:paraId="58F0A306" w14:textId="77777777" w:rsidR="0012096E" w:rsidRPr="00957160" w:rsidRDefault="0012096E" w:rsidP="00483897">
      <w:pPr>
        <w:pStyle w:val="Zkladntext"/>
        <w:numPr>
          <w:ilvl w:val="0"/>
          <w:numId w:val="3"/>
        </w:numPr>
        <w:spacing w:before="0" w:after="120"/>
        <w:ind w:left="357" w:hanging="357"/>
        <w:jc w:val="both"/>
        <w:rPr>
          <w:b w:val="0"/>
          <w:bCs w:val="0"/>
        </w:rPr>
      </w:pPr>
      <w:r w:rsidRPr="00957160">
        <w:rPr>
          <w:b w:val="0"/>
          <w:bCs w:val="0"/>
        </w:rPr>
        <w:t>Dotační komise sleduje jednotlivá kritéria a při shodě nadpoloviční většiny jejích členů je projekt doporučen k podpoře. Dotační komise může podmínit přidělení dotace splněním podmínky (např. omezením rozpočtu, konkrétním použitím dotačních prostředků apod.). Vyjádření dotační komise, včetně případného podmínění přidělení dotace, je součástí popisu projektu ve veřejnoprávní smlouvě.</w:t>
      </w:r>
    </w:p>
    <w:p w14:paraId="22AB130B" w14:textId="77777777" w:rsidR="0012096E" w:rsidRPr="00125E0B" w:rsidRDefault="0012096E" w:rsidP="00483897">
      <w:pPr>
        <w:pStyle w:val="Zkladntext"/>
        <w:numPr>
          <w:ilvl w:val="0"/>
          <w:numId w:val="3"/>
        </w:numPr>
        <w:spacing w:before="0" w:after="120"/>
        <w:ind w:left="357" w:hanging="357"/>
        <w:jc w:val="both"/>
        <w:rPr>
          <w:b w:val="0"/>
          <w:bCs w:val="0"/>
        </w:rPr>
      </w:pPr>
      <w:r w:rsidRPr="00125E0B">
        <w:rPr>
          <w:b w:val="0"/>
          <w:bCs w:val="0"/>
        </w:rPr>
        <w:t xml:space="preserve">V případě, že nebudou včas (v termínu zadaném poskytovatelem přes dotační portál) napraveny nedostatky zjištěné při formální kontrole žádosti, nebude žádost předložena dotační komisi k posouzení. </w:t>
      </w:r>
    </w:p>
    <w:p w14:paraId="18065C20" w14:textId="77777777" w:rsidR="00412064" w:rsidRDefault="0012096E" w:rsidP="00483897">
      <w:pPr>
        <w:pStyle w:val="Zkladntext"/>
        <w:numPr>
          <w:ilvl w:val="0"/>
          <w:numId w:val="3"/>
        </w:numPr>
        <w:spacing w:before="0" w:after="120"/>
        <w:ind w:left="357" w:hanging="357"/>
        <w:jc w:val="both"/>
        <w:rPr>
          <w:b w:val="0"/>
          <w:bCs w:val="0"/>
        </w:rPr>
      </w:pPr>
      <w:r w:rsidRPr="00125E0B">
        <w:rPr>
          <w:b w:val="0"/>
          <w:bCs w:val="0"/>
        </w:rPr>
        <w:t xml:space="preserve">Evidenci žádosti nelze považovat za příslib </w:t>
      </w:r>
      <w:r w:rsidR="0059690F">
        <w:rPr>
          <w:b w:val="0"/>
          <w:bCs w:val="0"/>
        </w:rPr>
        <w:t>při</w:t>
      </w:r>
      <w:r w:rsidRPr="00125E0B">
        <w:rPr>
          <w:b w:val="0"/>
          <w:bCs w:val="0"/>
        </w:rPr>
        <w:t>dělení dotace.</w:t>
      </w:r>
    </w:p>
    <w:p w14:paraId="4708E3E8" w14:textId="77777777" w:rsidR="00412064" w:rsidRPr="00B12E5A" w:rsidRDefault="0012096E" w:rsidP="00483897">
      <w:pPr>
        <w:pStyle w:val="Zkladntext"/>
        <w:numPr>
          <w:ilvl w:val="0"/>
          <w:numId w:val="3"/>
        </w:numPr>
        <w:spacing w:before="0" w:after="120"/>
        <w:ind w:left="357" w:hanging="357"/>
        <w:jc w:val="both"/>
        <w:rPr>
          <w:rFonts w:cs="Sylfaen"/>
          <w:b w:val="0"/>
          <w:bCs w:val="0"/>
          <w:szCs w:val="22"/>
        </w:rPr>
      </w:pPr>
      <w:r w:rsidRPr="001E0C32">
        <w:rPr>
          <w:rFonts w:cs="Sylfaen"/>
          <w:b w:val="0"/>
          <w:bCs w:val="0"/>
          <w:szCs w:val="22"/>
        </w:rPr>
        <w:t xml:space="preserve">O přidělení dotace rozhoduje </w:t>
      </w:r>
      <w:r w:rsidR="00CF5318">
        <w:rPr>
          <w:rFonts w:cs="Sylfaen"/>
          <w:b w:val="0"/>
          <w:bCs w:val="0"/>
          <w:szCs w:val="22"/>
        </w:rPr>
        <w:t>Zastupitelstvo</w:t>
      </w:r>
      <w:r w:rsidRPr="001E0C32">
        <w:rPr>
          <w:rFonts w:cs="Sylfaen"/>
          <w:b w:val="0"/>
          <w:bCs w:val="0"/>
          <w:szCs w:val="22"/>
        </w:rPr>
        <w:t xml:space="preserve"> městské části Praha 14. Žádost bude předložena k posouzení </w:t>
      </w:r>
      <w:r w:rsidR="00412064">
        <w:rPr>
          <w:rFonts w:cs="Sylfaen"/>
          <w:b w:val="0"/>
          <w:bCs w:val="0"/>
          <w:szCs w:val="22"/>
        </w:rPr>
        <w:t xml:space="preserve">dotační </w:t>
      </w:r>
      <w:r w:rsidRPr="001E0C32">
        <w:rPr>
          <w:rFonts w:cs="Sylfaen"/>
          <w:b w:val="0"/>
          <w:bCs w:val="0"/>
          <w:szCs w:val="22"/>
        </w:rPr>
        <w:t>komisi</w:t>
      </w:r>
      <w:r w:rsidR="00412064">
        <w:rPr>
          <w:rFonts w:cs="Sylfaen"/>
          <w:b w:val="0"/>
          <w:bCs w:val="0"/>
          <w:szCs w:val="22"/>
        </w:rPr>
        <w:t xml:space="preserve"> </w:t>
      </w:r>
      <w:r w:rsidRPr="001E0C32">
        <w:rPr>
          <w:rFonts w:cs="Sylfaen"/>
          <w:b w:val="0"/>
          <w:bCs w:val="0"/>
          <w:szCs w:val="22"/>
        </w:rPr>
        <w:t>pověřené hodnocením projektů v oblasti sociálních a návazných služeb na jejím jednání následujícím po přijetí žádosti. Rozhodnutí o</w:t>
      </w:r>
      <w:r w:rsidR="0059690F">
        <w:rPr>
          <w:rFonts w:cs="Sylfaen"/>
          <w:b w:val="0"/>
          <w:bCs w:val="0"/>
          <w:szCs w:val="22"/>
        </w:rPr>
        <w:t> </w:t>
      </w:r>
      <w:r w:rsidRPr="001E0C32">
        <w:rPr>
          <w:rFonts w:cs="Sylfaen"/>
          <w:b w:val="0"/>
          <w:bCs w:val="0"/>
          <w:szCs w:val="22"/>
        </w:rPr>
        <w:t>přidělení</w:t>
      </w:r>
      <w:r w:rsidR="00412064">
        <w:rPr>
          <w:rFonts w:cs="Sylfaen"/>
          <w:b w:val="0"/>
          <w:bCs w:val="0"/>
          <w:szCs w:val="22"/>
        </w:rPr>
        <w:t xml:space="preserve"> dotace</w:t>
      </w:r>
      <w:r w:rsidRPr="001E0C32">
        <w:rPr>
          <w:rFonts w:cs="Sylfaen"/>
          <w:b w:val="0"/>
          <w:bCs w:val="0"/>
          <w:szCs w:val="22"/>
        </w:rPr>
        <w:t xml:space="preserve"> bude vyneseno </w:t>
      </w:r>
      <w:r w:rsidR="00CF5318">
        <w:rPr>
          <w:rFonts w:cs="Sylfaen"/>
          <w:b w:val="0"/>
          <w:bCs w:val="0"/>
          <w:szCs w:val="22"/>
        </w:rPr>
        <w:t>Zastupitelstvem</w:t>
      </w:r>
      <w:r w:rsidR="00412064">
        <w:rPr>
          <w:rFonts w:cs="Sylfaen"/>
          <w:b w:val="0"/>
          <w:bCs w:val="0"/>
          <w:szCs w:val="22"/>
        </w:rPr>
        <w:t xml:space="preserve"> městské části</w:t>
      </w:r>
      <w:r w:rsidRPr="001E0C32">
        <w:rPr>
          <w:rFonts w:cs="Sylfaen"/>
          <w:b w:val="0"/>
          <w:bCs w:val="0"/>
          <w:szCs w:val="22"/>
        </w:rPr>
        <w:t xml:space="preserve"> na </w:t>
      </w:r>
      <w:r w:rsidR="00CF5318">
        <w:rPr>
          <w:rFonts w:cs="Sylfaen"/>
          <w:b w:val="0"/>
          <w:bCs w:val="0"/>
          <w:szCs w:val="22"/>
        </w:rPr>
        <w:t>jeho</w:t>
      </w:r>
      <w:r w:rsidR="001940E4">
        <w:rPr>
          <w:rFonts w:cs="Sylfaen"/>
          <w:b w:val="0"/>
          <w:bCs w:val="0"/>
          <w:szCs w:val="22"/>
        </w:rPr>
        <w:t xml:space="preserve"> </w:t>
      </w:r>
      <w:r w:rsidRPr="001E0C32">
        <w:rPr>
          <w:rFonts w:cs="Sylfaen"/>
          <w:b w:val="0"/>
          <w:bCs w:val="0"/>
          <w:szCs w:val="22"/>
        </w:rPr>
        <w:t xml:space="preserve">jednání následujícím po jednání </w:t>
      </w:r>
      <w:r w:rsidR="00412064">
        <w:rPr>
          <w:rFonts w:cs="Sylfaen"/>
          <w:b w:val="0"/>
          <w:bCs w:val="0"/>
          <w:szCs w:val="22"/>
        </w:rPr>
        <w:t>dotační</w:t>
      </w:r>
      <w:r w:rsidR="00412064" w:rsidRPr="001E0C32">
        <w:rPr>
          <w:rFonts w:cs="Sylfaen"/>
          <w:b w:val="0"/>
          <w:bCs w:val="0"/>
          <w:szCs w:val="22"/>
        </w:rPr>
        <w:t xml:space="preserve"> </w:t>
      </w:r>
      <w:r w:rsidRPr="001E0C32">
        <w:rPr>
          <w:rFonts w:cs="Sylfaen"/>
          <w:b w:val="0"/>
          <w:bCs w:val="0"/>
          <w:szCs w:val="22"/>
        </w:rPr>
        <w:t>komise.</w:t>
      </w:r>
    </w:p>
    <w:p w14:paraId="3B1C2288" w14:textId="77777777" w:rsidR="00054F56" w:rsidRPr="001E0C32" w:rsidRDefault="00054F56" w:rsidP="00483897">
      <w:pPr>
        <w:pStyle w:val="Zkladntext"/>
        <w:numPr>
          <w:ilvl w:val="0"/>
          <w:numId w:val="3"/>
        </w:numPr>
        <w:spacing w:before="0" w:after="120"/>
        <w:ind w:left="357" w:hanging="357"/>
        <w:jc w:val="both"/>
        <w:rPr>
          <w:b w:val="0"/>
        </w:rPr>
      </w:pPr>
      <w:r w:rsidRPr="001E0C32">
        <w:rPr>
          <w:b w:val="0"/>
        </w:rPr>
        <w:t xml:space="preserve">Dotační komise bude při rozhodování o přidělování dotací </w:t>
      </w:r>
      <w:r w:rsidR="0046095A">
        <w:rPr>
          <w:b w:val="0"/>
        </w:rPr>
        <w:t>na provoz</w:t>
      </w:r>
      <w:r w:rsidRPr="001E0C32">
        <w:rPr>
          <w:b w:val="0"/>
        </w:rPr>
        <w:t xml:space="preserve"> sociální</w:t>
      </w:r>
      <w:r w:rsidR="0046095A">
        <w:rPr>
          <w:b w:val="0"/>
        </w:rPr>
        <w:t>ch</w:t>
      </w:r>
      <w:r w:rsidRPr="001E0C32">
        <w:rPr>
          <w:b w:val="0"/>
        </w:rPr>
        <w:t xml:space="preserve"> služ</w:t>
      </w:r>
      <w:r w:rsidR="0046095A">
        <w:rPr>
          <w:b w:val="0"/>
        </w:rPr>
        <w:t>e</w:t>
      </w:r>
      <w:r w:rsidRPr="001E0C32">
        <w:rPr>
          <w:b w:val="0"/>
        </w:rPr>
        <w:t>b přihlížet k transparentnímu výpočtu s využitím kalkulačního vzorce, jehož základem je cenová hladina jednotky dle jednotlivých druhů sociálních služeb. Výše cenové hladiny i</w:t>
      </w:r>
      <w:r w:rsidR="00A80D73">
        <w:rPr>
          <w:b w:val="0"/>
        </w:rPr>
        <w:t> </w:t>
      </w:r>
      <w:r w:rsidRPr="001E0C32">
        <w:rPr>
          <w:b w:val="0"/>
        </w:rPr>
        <w:t xml:space="preserve">druh uplatněné jednotky jsou odvozeny z platného </w:t>
      </w:r>
      <w:r w:rsidR="00A80D73" w:rsidRPr="001E0C32">
        <w:rPr>
          <w:b w:val="0"/>
        </w:rPr>
        <w:t>SPRSS</w:t>
      </w:r>
      <w:r w:rsidRPr="001E0C32">
        <w:rPr>
          <w:b w:val="0"/>
        </w:rPr>
        <w:t xml:space="preserve"> hlavního města Prahy a budou kráceny dle prostředků vyčleněných na financování dotačního programu.</w:t>
      </w:r>
    </w:p>
    <w:p w14:paraId="4165A0C9" w14:textId="77777777" w:rsidR="0012096E" w:rsidRPr="00125E0B" w:rsidRDefault="0012096E" w:rsidP="00483897">
      <w:pPr>
        <w:pStyle w:val="Zkladntext"/>
        <w:numPr>
          <w:ilvl w:val="0"/>
          <w:numId w:val="3"/>
        </w:numPr>
        <w:spacing w:before="0" w:after="120"/>
        <w:ind w:left="357" w:hanging="357"/>
        <w:jc w:val="both"/>
        <w:rPr>
          <w:b w:val="0"/>
        </w:rPr>
      </w:pPr>
      <w:r>
        <w:rPr>
          <w:b w:val="0"/>
        </w:rPr>
        <w:t>O</w:t>
      </w:r>
      <w:r w:rsidRPr="00125E0B">
        <w:rPr>
          <w:b w:val="0"/>
        </w:rPr>
        <w:t xml:space="preserve"> posouzení žádostí a schválení výsledků dotačního programu poskytovatelem, budou žadatelé výše uvedeným způsobem informováni</w:t>
      </w:r>
      <w:r w:rsidR="00A80D73">
        <w:rPr>
          <w:b w:val="0"/>
        </w:rPr>
        <w:t xml:space="preserve"> </w:t>
      </w:r>
      <w:r w:rsidRPr="00125E0B">
        <w:rPr>
          <w:b w:val="0"/>
        </w:rPr>
        <w:t xml:space="preserve">a vyzváni k uzavření veřejnoprávní smlouvy. </w:t>
      </w:r>
    </w:p>
    <w:p w14:paraId="72D60FA4" w14:textId="77777777" w:rsidR="0012096E" w:rsidRPr="00125E0B" w:rsidRDefault="0012096E" w:rsidP="00483897">
      <w:pPr>
        <w:pStyle w:val="Zkladntext"/>
        <w:numPr>
          <w:ilvl w:val="0"/>
          <w:numId w:val="3"/>
        </w:numPr>
        <w:spacing w:before="0" w:after="120"/>
        <w:ind w:left="357" w:hanging="357"/>
        <w:jc w:val="both"/>
        <w:rPr>
          <w:b w:val="0"/>
        </w:rPr>
      </w:pPr>
      <w:r w:rsidRPr="00125E0B">
        <w:rPr>
          <w:b w:val="0"/>
        </w:rPr>
        <w:t xml:space="preserve">Proti rozhodnutí o přidělení dotace / zamítnutí žádosti se nelze odvolat. </w:t>
      </w:r>
    </w:p>
    <w:p w14:paraId="1922F181" w14:textId="77777777" w:rsidR="0012096E" w:rsidRPr="00835673" w:rsidRDefault="0012096E" w:rsidP="00483897">
      <w:pPr>
        <w:pStyle w:val="Zkladntext"/>
        <w:numPr>
          <w:ilvl w:val="0"/>
          <w:numId w:val="3"/>
        </w:numPr>
        <w:spacing w:before="0" w:after="120"/>
        <w:ind w:left="357" w:hanging="357"/>
        <w:jc w:val="both"/>
        <w:rPr>
          <w:b w:val="0"/>
        </w:rPr>
      </w:pPr>
      <w:r w:rsidRPr="00125E0B">
        <w:rPr>
          <w:b w:val="0"/>
        </w:rPr>
        <w:t xml:space="preserve">Příjemce dotace obdrží dotaci na bankovní účet uvedený v žádosti o přidělení dotace, a to bezhotovostním převodem z bankovního účtu poskytovatele. </w:t>
      </w:r>
      <w:r w:rsidRPr="00835673">
        <w:rPr>
          <w:b w:val="0"/>
        </w:rPr>
        <w:t>Ověření bankovního účtu příjemce dotace proběhne při podpisu smlouvy předložením potvrzení o existenci účtu k</w:t>
      </w:r>
      <w:r w:rsidR="00BD582F">
        <w:rPr>
          <w:b w:val="0"/>
        </w:rPr>
        <w:t> </w:t>
      </w:r>
      <w:r w:rsidRPr="00835673">
        <w:rPr>
          <w:b w:val="0"/>
        </w:rPr>
        <w:t>nahlédnutí.</w:t>
      </w:r>
    </w:p>
    <w:p w14:paraId="6C979D21" w14:textId="77777777" w:rsidR="00561273" w:rsidRDefault="00561273" w:rsidP="001E0C32">
      <w:pPr>
        <w:pStyle w:val="podnadpisy"/>
        <w:spacing w:before="360" w:beforeAutospacing="0" w:after="240" w:afterAutospacing="0"/>
      </w:pPr>
      <w:r w:rsidRPr="000F1A93">
        <w:t>Článek V</w:t>
      </w:r>
      <w:r w:rsidR="005E0746">
        <w:t>I</w:t>
      </w:r>
      <w:r w:rsidRPr="000F1A93">
        <w:t>.</w:t>
      </w:r>
      <w:r w:rsidR="00382FA6">
        <w:br/>
      </w:r>
      <w:r w:rsidRPr="000F1A93">
        <w:t xml:space="preserve">Kontrola a </w:t>
      </w:r>
      <w:r w:rsidR="001309A8">
        <w:t xml:space="preserve">finanční </w:t>
      </w:r>
      <w:r w:rsidR="003B7394">
        <w:t>vypořádání</w:t>
      </w:r>
      <w:r w:rsidR="003B7394" w:rsidRPr="000F1A93">
        <w:t xml:space="preserve"> </w:t>
      </w:r>
      <w:r w:rsidR="00512BD1">
        <w:t>dotace</w:t>
      </w:r>
    </w:p>
    <w:p w14:paraId="0F73EED5" w14:textId="77777777" w:rsidR="00045EF3" w:rsidRPr="00125E0B" w:rsidRDefault="00DD0D4E" w:rsidP="00483897">
      <w:pPr>
        <w:numPr>
          <w:ilvl w:val="0"/>
          <w:numId w:val="5"/>
        </w:numPr>
        <w:spacing w:after="120"/>
      </w:pPr>
      <w:r w:rsidRPr="00125E0B">
        <w:t>Použití finanční podpory z veřejných prostředků podléhá veřejnosprávní kontrole dle zákona č. 320/2001 Sb., o finanční kontrole, ve znění pozdějších předpisů. Poskytovatel je oprávněn provést kontrolu čerpání a použití dotace, zejména kontrolou v účetnictví příjemce dotace ve smyslu tohoto zákona.</w:t>
      </w:r>
    </w:p>
    <w:p w14:paraId="6D9E0DF5" w14:textId="77777777" w:rsidR="006440EE" w:rsidRPr="00325E4C" w:rsidRDefault="006440EE" w:rsidP="00483897">
      <w:pPr>
        <w:numPr>
          <w:ilvl w:val="0"/>
          <w:numId w:val="5"/>
        </w:numPr>
        <w:spacing w:after="120"/>
        <w:rPr>
          <w:bCs/>
        </w:rPr>
      </w:pPr>
      <w:r w:rsidRPr="00125E0B">
        <w:lastRenderedPageBreak/>
        <w:t>Příjemce dotace je povinen umožnit poskytovateli průběžnou a následnou kontrolu čerpání dotace</w:t>
      </w:r>
      <w:r>
        <w:t>,</w:t>
      </w:r>
      <w:r w:rsidRPr="00B12E5A">
        <w:rPr>
          <w:rFonts w:ascii="Tahoma" w:hAnsi="Tahoma" w:cs="Tahoma"/>
          <w:sz w:val="20"/>
          <w:szCs w:val="20"/>
        </w:rPr>
        <w:t xml:space="preserve"> </w:t>
      </w:r>
      <w:r w:rsidRPr="00820D0E">
        <w:t>včetně kontroly originálních dokladů účetních písemností vztahujících se k účtování dotace, a poskytnout poskytovateli k jejímu provedení odpovídající součinnost</w:t>
      </w:r>
      <w:r w:rsidRPr="00125E0B">
        <w:t xml:space="preserve">. </w:t>
      </w:r>
    </w:p>
    <w:p w14:paraId="638A7320" w14:textId="77777777" w:rsidR="000268F6" w:rsidRPr="006713AB" w:rsidRDefault="00325E4C" w:rsidP="00483897">
      <w:pPr>
        <w:numPr>
          <w:ilvl w:val="0"/>
          <w:numId w:val="5"/>
        </w:numPr>
        <w:spacing w:after="120"/>
      </w:pPr>
      <w:r w:rsidRPr="006713AB">
        <w:t xml:space="preserve">Příjemce dotace je povinen umožnit </w:t>
      </w:r>
      <w:r w:rsidR="00063EB5" w:rsidRPr="006713AB">
        <w:t xml:space="preserve">poskytovateli </w:t>
      </w:r>
      <w:r w:rsidRPr="006713AB">
        <w:t xml:space="preserve">průběžnou a následnou kontrolu věcného naplnění předmětu veřejnoprávní smlouvy (zejména </w:t>
      </w:r>
      <w:r w:rsidR="00E2666B">
        <w:t xml:space="preserve">v </w:t>
      </w:r>
      <w:r w:rsidRPr="006713AB">
        <w:t>souladu s účelem, na který byly poskytované peněžní prostředky určeny).</w:t>
      </w:r>
      <w:r w:rsidR="000268F6" w:rsidRPr="006713AB">
        <w:t xml:space="preserve"> </w:t>
      </w:r>
      <w:r w:rsidR="00E2666B">
        <w:t>Příjemce dotace</w:t>
      </w:r>
      <w:r w:rsidR="00E2666B" w:rsidRPr="006713AB">
        <w:t xml:space="preserve"> </w:t>
      </w:r>
      <w:r w:rsidR="000268F6" w:rsidRPr="006713AB">
        <w:t>je povinen poskytnout k tomuto účelu součinnost a veškerou potřebnou dokumentaci, včetně statistických výkazů z</w:t>
      </w:r>
      <w:r w:rsidR="00D87E4F">
        <w:t> </w:t>
      </w:r>
      <w:r w:rsidR="000268F6" w:rsidRPr="006713AB">
        <w:t xml:space="preserve">evidenčního systému o přímé práci s uživateli služby pro ověření údajů poskytnutých ve </w:t>
      </w:r>
      <w:r w:rsidR="0024056C">
        <w:t>finančním vypořádání</w:t>
      </w:r>
      <w:r w:rsidR="0024056C" w:rsidRPr="006713AB">
        <w:t xml:space="preserve"> </w:t>
      </w:r>
      <w:r w:rsidR="000268F6" w:rsidRPr="006713AB">
        <w:t>dotace a závěrečné zprávě o realizaci.</w:t>
      </w:r>
    </w:p>
    <w:p w14:paraId="516F8E08" w14:textId="77777777" w:rsidR="00E42E80" w:rsidRPr="00125E0B" w:rsidRDefault="00DD0D4E" w:rsidP="00483897">
      <w:pPr>
        <w:numPr>
          <w:ilvl w:val="0"/>
          <w:numId w:val="5"/>
        </w:numPr>
        <w:spacing w:after="120"/>
        <w:ind w:left="357" w:hanging="357"/>
        <w:textAlignment w:val="top"/>
        <w:rPr>
          <w:bCs/>
        </w:rPr>
      </w:pPr>
      <w:r w:rsidRPr="00125E0B">
        <w:t>Příjemce</w:t>
      </w:r>
      <w:r w:rsidRPr="00125E0B">
        <w:rPr>
          <w:bCs/>
        </w:rPr>
        <w:t xml:space="preserve"> dotace odpovídá za hospodárné použití </w:t>
      </w:r>
      <w:r w:rsidR="00E42E80">
        <w:rPr>
          <w:bCs/>
        </w:rPr>
        <w:t>dotace</w:t>
      </w:r>
      <w:r w:rsidRPr="00125E0B">
        <w:rPr>
          <w:bCs/>
        </w:rPr>
        <w:t xml:space="preserve"> v souladu s účely, pro které </w:t>
      </w:r>
      <w:r w:rsidR="00E42E80" w:rsidRPr="00125E0B">
        <w:rPr>
          <w:bCs/>
        </w:rPr>
        <w:t>byl</w:t>
      </w:r>
      <w:r w:rsidR="00E42E80">
        <w:rPr>
          <w:bCs/>
        </w:rPr>
        <w:t>a</w:t>
      </w:r>
      <w:r w:rsidR="00E42E80" w:rsidRPr="00125E0B">
        <w:rPr>
          <w:bCs/>
        </w:rPr>
        <w:t xml:space="preserve"> poskytnut</w:t>
      </w:r>
      <w:r w:rsidR="00E42E80">
        <w:rPr>
          <w:bCs/>
        </w:rPr>
        <w:t>a</w:t>
      </w:r>
      <w:r w:rsidRPr="00125E0B">
        <w:rPr>
          <w:bCs/>
        </w:rPr>
        <w:t xml:space="preserve">. </w:t>
      </w:r>
    </w:p>
    <w:p w14:paraId="3FA8A8F7" w14:textId="77777777" w:rsidR="00DD0D4E" w:rsidRPr="001E0C32" w:rsidRDefault="00DD0D4E" w:rsidP="00483897">
      <w:pPr>
        <w:numPr>
          <w:ilvl w:val="0"/>
          <w:numId w:val="5"/>
        </w:numPr>
        <w:spacing w:after="120"/>
        <w:ind w:left="357" w:hanging="357"/>
        <w:textAlignment w:val="top"/>
        <w:rPr>
          <w:bCs/>
        </w:rPr>
      </w:pPr>
      <w:r w:rsidRPr="00125E0B">
        <w:t>Příjemce</w:t>
      </w:r>
      <w:r w:rsidRPr="00B12E5A">
        <w:rPr>
          <w:bCs/>
        </w:rPr>
        <w:t xml:space="preserve"> dotace je povinen účtovat čerpání </w:t>
      </w:r>
      <w:r w:rsidR="00977C1A">
        <w:rPr>
          <w:bCs/>
        </w:rPr>
        <w:t>dotace</w:t>
      </w:r>
      <w:r w:rsidRPr="00B12E5A">
        <w:rPr>
          <w:bCs/>
        </w:rPr>
        <w:t xml:space="preserve"> odděleně podle jednotlivých aktivit na samostatných analytických účtech nákladů či výdajů nebo vést dotaci odděleně v účetní evidenci, popř. vést samostatný peněžní deník pro </w:t>
      </w:r>
      <w:r w:rsidRPr="009C446D">
        <w:rPr>
          <w:bCs/>
        </w:rPr>
        <w:t>dotaci a vést účetnictví řádně v souladu se zvláštním právním předpisem</w:t>
      </w:r>
      <w:r w:rsidRPr="001E0C32">
        <w:rPr>
          <w:bCs/>
          <w:vertAlign w:val="superscript"/>
        </w:rPr>
        <w:t>1</w:t>
      </w:r>
      <w:r w:rsidRPr="001E0C32">
        <w:rPr>
          <w:rStyle w:val="Znakapoznpodarou"/>
          <w:bCs/>
        </w:rPr>
        <w:t>)</w:t>
      </w:r>
      <w:r w:rsidRPr="001E0C32">
        <w:rPr>
          <w:bCs/>
        </w:rPr>
        <w:t>.</w:t>
      </w:r>
    </w:p>
    <w:p w14:paraId="4466E053" w14:textId="77777777" w:rsidR="006440EE" w:rsidRDefault="006440EE" w:rsidP="00380C37">
      <w:pPr>
        <w:numPr>
          <w:ilvl w:val="0"/>
          <w:numId w:val="5"/>
        </w:numPr>
        <w:spacing w:after="120"/>
        <w:ind w:left="357" w:hanging="357"/>
        <w:textAlignment w:val="top"/>
        <w:rPr>
          <w:bCs/>
        </w:rPr>
      </w:pPr>
      <w:r w:rsidRPr="006440EE">
        <w:rPr>
          <w:bCs/>
        </w:rPr>
        <w:t>Zálohová faktura se nepovažuje za podklad k závěrečnému finančnímu vypořádání dotace.</w:t>
      </w:r>
    </w:p>
    <w:p w14:paraId="39B8ACC4" w14:textId="77777777" w:rsidR="00DD0D4E" w:rsidRPr="00414EE0" w:rsidRDefault="00BC0A67" w:rsidP="00483897">
      <w:pPr>
        <w:numPr>
          <w:ilvl w:val="0"/>
          <w:numId w:val="5"/>
        </w:numPr>
        <w:spacing w:after="120"/>
        <w:ind w:left="357" w:hanging="357"/>
        <w:textAlignment w:val="top"/>
        <w:rPr>
          <w:bCs/>
        </w:rPr>
      </w:pPr>
      <w:r w:rsidRPr="00414EE0">
        <w:rPr>
          <w:bCs/>
        </w:rPr>
        <w:t>D</w:t>
      </w:r>
      <w:r w:rsidR="00DD0D4E" w:rsidRPr="00414EE0">
        <w:rPr>
          <w:bCs/>
        </w:rPr>
        <w:t>otac</w:t>
      </w:r>
      <w:r w:rsidRPr="00414EE0">
        <w:rPr>
          <w:bCs/>
        </w:rPr>
        <w:t>i</w:t>
      </w:r>
      <w:r w:rsidR="00DD0D4E" w:rsidRPr="00414EE0">
        <w:rPr>
          <w:bCs/>
        </w:rPr>
        <w:t xml:space="preserve">, případně její </w:t>
      </w:r>
      <w:r w:rsidRPr="00414EE0">
        <w:rPr>
          <w:bCs/>
        </w:rPr>
        <w:t xml:space="preserve">poměrnou </w:t>
      </w:r>
      <w:r w:rsidR="00DD0D4E" w:rsidRPr="00414EE0">
        <w:rPr>
          <w:bCs/>
        </w:rPr>
        <w:t xml:space="preserve">část, </w:t>
      </w:r>
      <w:r w:rsidRPr="00414EE0">
        <w:rPr>
          <w:bCs/>
        </w:rPr>
        <w:t xml:space="preserve">je příjemce dotace povinen vrátit zpět poskytovateli na jeho bankovní účet uvedený ve veřejnoprávní smlouvě v případě: </w:t>
      </w:r>
    </w:p>
    <w:p w14:paraId="7CC8A228" w14:textId="77777777" w:rsidR="00045EF3" w:rsidRPr="00414EE0" w:rsidRDefault="006440EE" w:rsidP="00483897">
      <w:pPr>
        <w:pStyle w:val="Zkladntext"/>
        <w:numPr>
          <w:ilvl w:val="0"/>
          <w:numId w:val="6"/>
        </w:numPr>
        <w:tabs>
          <w:tab w:val="left" w:pos="0"/>
        </w:tabs>
        <w:spacing w:after="120"/>
        <w:ind w:left="714" w:hanging="357"/>
        <w:jc w:val="both"/>
        <w:rPr>
          <w:b w:val="0"/>
        </w:rPr>
      </w:pPr>
      <w:r w:rsidRPr="00414EE0">
        <w:rPr>
          <w:b w:val="0"/>
        </w:rPr>
        <w:t>nepoužití dotace, popřípadě její poměrné části,</w:t>
      </w:r>
    </w:p>
    <w:p w14:paraId="3801D942" w14:textId="77777777" w:rsidR="00045EF3" w:rsidRPr="00414EE0" w:rsidRDefault="006440EE" w:rsidP="00483897">
      <w:pPr>
        <w:pStyle w:val="Zkladntext"/>
        <w:numPr>
          <w:ilvl w:val="0"/>
          <w:numId w:val="6"/>
        </w:numPr>
        <w:tabs>
          <w:tab w:val="left" w:pos="0"/>
        </w:tabs>
        <w:spacing w:after="120"/>
        <w:ind w:left="714" w:hanging="357"/>
        <w:jc w:val="both"/>
        <w:rPr>
          <w:b w:val="0"/>
        </w:rPr>
      </w:pPr>
      <w:r w:rsidRPr="00414EE0">
        <w:rPr>
          <w:b w:val="0"/>
        </w:rPr>
        <w:t xml:space="preserve">nedodržení účelu, podmínek a závazků stanovených poskytovatelem ve </w:t>
      </w:r>
      <w:r w:rsidR="00BC0A67" w:rsidRPr="00414EE0">
        <w:rPr>
          <w:b w:val="0"/>
        </w:rPr>
        <w:t xml:space="preserve">veřejnoprávní </w:t>
      </w:r>
      <w:r w:rsidRPr="00414EE0">
        <w:rPr>
          <w:b w:val="0"/>
        </w:rPr>
        <w:t>smlouvě</w:t>
      </w:r>
      <w:r w:rsidR="00BC0A67" w:rsidRPr="00414EE0">
        <w:rPr>
          <w:b w:val="0"/>
        </w:rPr>
        <w:t xml:space="preserve"> a v těchto pravidlech</w:t>
      </w:r>
      <w:r w:rsidRPr="00414EE0">
        <w:rPr>
          <w:b w:val="0"/>
        </w:rPr>
        <w:t>,</w:t>
      </w:r>
      <w:r w:rsidR="002E573B" w:rsidRPr="00414EE0">
        <w:rPr>
          <w:b w:val="0"/>
        </w:rPr>
        <w:t xml:space="preserve"> která jsou její nedílnou součástí,</w:t>
      </w:r>
      <w:r w:rsidRPr="00414EE0">
        <w:rPr>
          <w:b w:val="0"/>
        </w:rPr>
        <w:t xml:space="preserve"> </w:t>
      </w:r>
      <w:r w:rsidR="002E573B" w:rsidRPr="00414EE0">
        <w:rPr>
          <w:b w:val="0"/>
        </w:rPr>
        <w:t>včetně případů, kdy nebudou řádně vyplněny požadované informace při finančním vypořádání dotace či požadované přílohy včetně řádně doložených prvotních účetních dokladů,</w:t>
      </w:r>
    </w:p>
    <w:p w14:paraId="39F89537" w14:textId="77777777" w:rsidR="00045EF3" w:rsidRPr="00414EE0" w:rsidRDefault="006440EE" w:rsidP="00483897">
      <w:pPr>
        <w:pStyle w:val="Zkladntext"/>
        <w:numPr>
          <w:ilvl w:val="0"/>
          <w:numId w:val="6"/>
        </w:numPr>
        <w:tabs>
          <w:tab w:val="left" w:pos="0"/>
        </w:tabs>
        <w:spacing w:after="120"/>
        <w:ind w:left="714" w:hanging="357"/>
        <w:jc w:val="both"/>
        <w:rPr>
          <w:b w:val="0"/>
        </w:rPr>
      </w:pPr>
      <w:r w:rsidRPr="00414EE0">
        <w:rPr>
          <w:b w:val="0"/>
        </w:rPr>
        <w:t>že údaje, na jejichž základě byla dotace poskytnuta, byly neúplné nebo nepravdivé,</w:t>
      </w:r>
    </w:p>
    <w:p w14:paraId="10812976" w14:textId="77777777" w:rsidR="00045EF3" w:rsidRPr="00414EE0" w:rsidRDefault="006440EE" w:rsidP="00483897">
      <w:pPr>
        <w:pStyle w:val="Zkladntext"/>
        <w:numPr>
          <w:ilvl w:val="0"/>
          <w:numId w:val="6"/>
        </w:numPr>
        <w:tabs>
          <w:tab w:val="left" w:pos="0"/>
        </w:tabs>
        <w:spacing w:after="120"/>
        <w:ind w:left="714" w:hanging="357"/>
        <w:jc w:val="both"/>
        <w:rPr>
          <w:b w:val="0"/>
        </w:rPr>
      </w:pPr>
      <w:r w:rsidRPr="00414EE0">
        <w:rPr>
          <w:b w:val="0"/>
        </w:rPr>
        <w:t>že dotace byla čerpána v rozporu s</w:t>
      </w:r>
      <w:r w:rsidR="00C71B2D">
        <w:rPr>
          <w:b w:val="0"/>
        </w:rPr>
        <w:t xml:space="preserve"> </w:t>
      </w:r>
      <w:r w:rsidRPr="00414EE0">
        <w:rPr>
          <w:b w:val="0"/>
        </w:rPr>
        <w:t>právními předpisy,</w:t>
      </w:r>
    </w:p>
    <w:p w14:paraId="46205C79" w14:textId="77777777" w:rsidR="00325E4C" w:rsidRPr="00414EE0" w:rsidRDefault="006440EE" w:rsidP="00483897">
      <w:pPr>
        <w:pStyle w:val="Zkladntext"/>
        <w:numPr>
          <w:ilvl w:val="0"/>
          <w:numId w:val="6"/>
        </w:numPr>
        <w:tabs>
          <w:tab w:val="left" w:pos="0"/>
        </w:tabs>
        <w:spacing w:after="120"/>
        <w:ind w:left="714" w:hanging="357"/>
        <w:jc w:val="both"/>
        <w:rPr>
          <w:b w:val="0"/>
          <w:bCs w:val="0"/>
        </w:rPr>
      </w:pPr>
      <w:r w:rsidRPr="00414EE0">
        <w:rPr>
          <w:b w:val="0"/>
          <w:bCs w:val="0"/>
        </w:rPr>
        <w:t>že celkové vyrovnání, které příjemce obdrží od různých orgánů veřejné moci, přesáhne výši nezbytnou k pokrytí čistých nákladů, jež mu vzniknou při plnění povinnosti veřejné služby (týká se příjemců podpořených v režimu vyrovnávací platby)</w:t>
      </w:r>
      <w:r w:rsidR="00F06F39" w:rsidRPr="00414EE0">
        <w:rPr>
          <w:b w:val="0"/>
          <w:bCs w:val="0"/>
        </w:rPr>
        <w:t>.</w:t>
      </w:r>
    </w:p>
    <w:p w14:paraId="6288682B" w14:textId="77777777" w:rsidR="00DF56FE" w:rsidRDefault="00A66C0B" w:rsidP="00483897">
      <w:pPr>
        <w:pStyle w:val="Zkladntext"/>
        <w:numPr>
          <w:ilvl w:val="0"/>
          <w:numId w:val="5"/>
        </w:numPr>
        <w:tabs>
          <w:tab w:val="left" w:pos="0"/>
        </w:tabs>
        <w:spacing w:before="0" w:after="120"/>
        <w:ind w:left="357" w:hanging="357"/>
        <w:jc w:val="both"/>
        <w:rPr>
          <w:rFonts w:cs="Sylfaen"/>
          <w:b w:val="0"/>
          <w:bCs w:val="0"/>
          <w:szCs w:val="22"/>
        </w:rPr>
      </w:pPr>
      <w:r>
        <w:rPr>
          <w:rFonts w:cs="Sylfaen"/>
          <w:b w:val="0"/>
          <w:bCs w:val="0"/>
          <w:szCs w:val="22"/>
        </w:rPr>
        <w:t xml:space="preserve">Za méně závažné porušení </w:t>
      </w:r>
      <w:r w:rsidR="00601D19">
        <w:rPr>
          <w:rFonts w:cs="Sylfaen"/>
          <w:b w:val="0"/>
          <w:bCs w:val="0"/>
          <w:szCs w:val="22"/>
        </w:rPr>
        <w:t>těchto p</w:t>
      </w:r>
      <w:r>
        <w:rPr>
          <w:rFonts w:cs="Sylfaen"/>
          <w:b w:val="0"/>
          <w:bCs w:val="0"/>
          <w:szCs w:val="22"/>
        </w:rPr>
        <w:t>ravidel nebo veřejnoprávní smlouvy</w:t>
      </w:r>
      <w:r w:rsidR="00CE3112">
        <w:rPr>
          <w:rFonts w:cs="Sylfaen"/>
          <w:b w:val="0"/>
          <w:bCs w:val="0"/>
          <w:szCs w:val="22"/>
        </w:rPr>
        <w:t xml:space="preserve"> </w:t>
      </w:r>
      <w:r w:rsidR="0091258D">
        <w:rPr>
          <w:rFonts w:cs="Sylfaen"/>
          <w:b w:val="0"/>
          <w:bCs w:val="0"/>
          <w:szCs w:val="22"/>
        </w:rPr>
        <w:t>(dotačních podmínek)</w:t>
      </w:r>
      <w:r>
        <w:rPr>
          <w:rFonts w:cs="Sylfaen"/>
          <w:b w:val="0"/>
          <w:bCs w:val="0"/>
          <w:szCs w:val="22"/>
        </w:rPr>
        <w:t xml:space="preserve">, při kterém je příjemce povinen vrátit poskytnuté </w:t>
      </w:r>
      <w:r w:rsidR="00AF3E7C">
        <w:rPr>
          <w:rFonts w:cs="Sylfaen"/>
          <w:b w:val="0"/>
          <w:bCs w:val="0"/>
          <w:szCs w:val="22"/>
        </w:rPr>
        <w:t xml:space="preserve">peněžní </w:t>
      </w:r>
      <w:r>
        <w:rPr>
          <w:rFonts w:cs="Sylfaen"/>
          <w:b w:val="0"/>
          <w:bCs w:val="0"/>
          <w:szCs w:val="22"/>
        </w:rPr>
        <w:t>prostředky dle závažnosti porušení v rozsahu 1</w:t>
      </w:r>
      <w:r w:rsidR="0079348B">
        <w:rPr>
          <w:rFonts w:cs="Sylfaen"/>
          <w:b w:val="0"/>
          <w:bCs w:val="0"/>
          <w:szCs w:val="22"/>
        </w:rPr>
        <w:t xml:space="preserve"> </w:t>
      </w:r>
      <w:r>
        <w:rPr>
          <w:rFonts w:cs="Sylfaen"/>
          <w:b w:val="0"/>
          <w:bCs w:val="0"/>
          <w:szCs w:val="22"/>
        </w:rPr>
        <w:t>% až 10</w:t>
      </w:r>
      <w:r w:rsidR="0079348B">
        <w:rPr>
          <w:rFonts w:cs="Sylfaen"/>
          <w:b w:val="0"/>
          <w:bCs w:val="0"/>
          <w:szCs w:val="22"/>
        </w:rPr>
        <w:t xml:space="preserve"> </w:t>
      </w:r>
      <w:r>
        <w:rPr>
          <w:rFonts w:cs="Sylfaen"/>
          <w:b w:val="0"/>
          <w:bCs w:val="0"/>
          <w:szCs w:val="22"/>
        </w:rPr>
        <w:t>% poskytnuté dotace</w:t>
      </w:r>
      <w:r w:rsidR="00414EE0">
        <w:rPr>
          <w:rFonts w:cs="Sylfaen"/>
          <w:b w:val="0"/>
          <w:bCs w:val="0"/>
          <w:szCs w:val="22"/>
        </w:rPr>
        <w:t>,</w:t>
      </w:r>
      <w:r>
        <w:rPr>
          <w:rFonts w:cs="Sylfaen"/>
          <w:b w:val="0"/>
          <w:bCs w:val="0"/>
          <w:szCs w:val="22"/>
        </w:rPr>
        <w:t xml:space="preserve"> se považuj</w:t>
      </w:r>
      <w:r w:rsidR="00601D19">
        <w:rPr>
          <w:rFonts w:cs="Sylfaen"/>
          <w:b w:val="0"/>
          <w:bCs w:val="0"/>
          <w:szCs w:val="22"/>
        </w:rPr>
        <w:t>í případy, kdy</w:t>
      </w:r>
      <w:r>
        <w:rPr>
          <w:rFonts w:cs="Sylfaen"/>
          <w:b w:val="0"/>
          <w:bCs w:val="0"/>
          <w:szCs w:val="22"/>
        </w:rPr>
        <w:t>:</w:t>
      </w:r>
    </w:p>
    <w:p w14:paraId="26112E23" w14:textId="77777777" w:rsidR="00A66C0B" w:rsidRDefault="0024056C" w:rsidP="005674F5">
      <w:pPr>
        <w:pStyle w:val="Zkladntext"/>
        <w:numPr>
          <w:ilvl w:val="0"/>
          <w:numId w:val="16"/>
        </w:numPr>
        <w:tabs>
          <w:tab w:val="left" w:pos="0"/>
        </w:tabs>
        <w:spacing w:after="120"/>
        <w:jc w:val="both"/>
        <w:rPr>
          <w:rFonts w:cs="Sylfaen"/>
          <w:b w:val="0"/>
          <w:bCs w:val="0"/>
          <w:szCs w:val="22"/>
        </w:rPr>
      </w:pPr>
      <w:r>
        <w:rPr>
          <w:rFonts w:cs="Sylfaen"/>
          <w:b w:val="0"/>
          <w:bCs w:val="0"/>
          <w:szCs w:val="22"/>
        </w:rPr>
        <w:t xml:space="preserve">finanční vypořádání </w:t>
      </w:r>
      <w:r w:rsidR="00A66C0B">
        <w:rPr>
          <w:rFonts w:cs="Sylfaen"/>
          <w:b w:val="0"/>
          <w:bCs w:val="0"/>
          <w:szCs w:val="22"/>
        </w:rPr>
        <w:t>dotace byl</w:t>
      </w:r>
      <w:r w:rsidR="00E23C9C">
        <w:rPr>
          <w:rFonts w:cs="Sylfaen"/>
          <w:b w:val="0"/>
          <w:bCs w:val="0"/>
          <w:szCs w:val="22"/>
        </w:rPr>
        <w:t>o</w:t>
      </w:r>
      <w:r w:rsidR="00A66C0B">
        <w:rPr>
          <w:rFonts w:cs="Sylfaen"/>
          <w:b w:val="0"/>
          <w:bCs w:val="0"/>
          <w:szCs w:val="22"/>
        </w:rPr>
        <w:t xml:space="preserve"> proveden</w:t>
      </w:r>
      <w:r w:rsidR="002F14BD">
        <w:rPr>
          <w:rFonts w:cs="Sylfaen"/>
          <w:b w:val="0"/>
          <w:bCs w:val="0"/>
          <w:szCs w:val="22"/>
        </w:rPr>
        <w:t>o</w:t>
      </w:r>
      <w:r w:rsidR="00A66C0B">
        <w:rPr>
          <w:rFonts w:cs="Sylfaen"/>
          <w:b w:val="0"/>
          <w:bCs w:val="0"/>
          <w:szCs w:val="22"/>
        </w:rPr>
        <w:t xml:space="preserve"> řádně, ale s</w:t>
      </w:r>
      <w:r w:rsidR="001900BF">
        <w:rPr>
          <w:rFonts w:cs="Sylfaen"/>
          <w:b w:val="0"/>
          <w:bCs w:val="0"/>
          <w:szCs w:val="22"/>
        </w:rPr>
        <w:t> </w:t>
      </w:r>
      <w:r w:rsidR="00A66C0B">
        <w:rPr>
          <w:rFonts w:cs="Sylfaen"/>
          <w:b w:val="0"/>
          <w:bCs w:val="0"/>
          <w:szCs w:val="22"/>
        </w:rPr>
        <w:t>prodlením</w:t>
      </w:r>
      <w:r w:rsidR="001900BF">
        <w:rPr>
          <w:rFonts w:cs="Sylfaen"/>
          <w:b w:val="0"/>
          <w:bCs w:val="0"/>
          <w:szCs w:val="22"/>
        </w:rPr>
        <w:t xml:space="preserve"> od závazného termínu stanoveného v těchto</w:t>
      </w:r>
      <w:r w:rsidR="00EE26DA">
        <w:rPr>
          <w:rFonts w:cs="Sylfaen"/>
          <w:b w:val="0"/>
          <w:bCs w:val="0"/>
          <w:szCs w:val="22"/>
        </w:rPr>
        <w:t xml:space="preserve"> </w:t>
      </w:r>
      <w:r w:rsidR="00601D19">
        <w:rPr>
          <w:rFonts w:cs="Sylfaen"/>
          <w:b w:val="0"/>
          <w:bCs w:val="0"/>
          <w:szCs w:val="22"/>
        </w:rPr>
        <w:t>pravidlech</w:t>
      </w:r>
      <w:r w:rsidR="00414EE0">
        <w:rPr>
          <w:rFonts w:cs="Sylfaen"/>
          <w:b w:val="0"/>
          <w:bCs w:val="0"/>
          <w:szCs w:val="22"/>
        </w:rPr>
        <w:t>,</w:t>
      </w:r>
    </w:p>
    <w:p w14:paraId="7C23B97F" w14:textId="77777777" w:rsidR="00547F87" w:rsidRDefault="00547F87" w:rsidP="005674F5">
      <w:pPr>
        <w:pStyle w:val="Zkladntext"/>
        <w:numPr>
          <w:ilvl w:val="0"/>
          <w:numId w:val="16"/>
        </w:numPr>
        <w:tabs>
          <w:tab w:val="left" w:pos="0"/>
        </w:tabs>
        <w:spacing w:after="120"/>
        <w:jc w:val="both"/>
        <w:rPr>
          <w:rFonts w:cs="Sylfaen"/>
          <w:b w:val="0"/>
          <w:bCs w:val="0"/>
          <w:szCs w:val="22"/>
        </w:rPr>
      </w:pPr>
      <w:r>
        <w:rPr>
          <w:rFonts w:cs="Sylfaen"/>
          <w:b w:val="0"/>
          <w:bCs w:val="0"/>
          <w:szCs w:val="22"/>
        </w:rPr>
        <w:t>vratka dotace byla provedena řádně, ale s prodlením od závazného termínu stanoveného v těchto pravidlech, které nepřekročilo 10 kalendářních dnů,</w:t>
      </w:r>
    </w:p>
    <w:p w14:paraId="0190339A" w14:textId="77777777" w:rsidR="00A66C0B" w:rsidRDefault="0024056C" w:rsidP="005674F5">
      <w:pPr>
        <w:pStyle w:val="Zkladntext"/>
        <w:numPr>
          <w:ilvl w:val="0"/>
          <w:numId w:val="16"/>
        </w:numPr>
        <w:tabs>
          <w:tab w:val="left" w:pos="0"/>
        </w:tabs>
        <w:spacing w:after="120"/>
        <w:jc w:val="both"/>
        <w:rPr>
          <w:rFonts w:cs="Sylfaen"/>
          <w:b w:val="0"/>
          <w:bCs w:val="0"/>
          <w:szCs w:val="22"/>
        </w:rPr>
      </w:pPr>
      <w:r>
        <w:rPr>
          <w:rFonts w:cs="Sylfaen"/>
          <w:b w:val="0"/>
          <w:bCs w:val="0"/>
          <w:szCs w:val="22"/>
        </w:rPr>
        <w:t xml:space="preserve">finanční vypořádání </w:t>
      </w:r>
      <w:r w:rsidR="00601D19">
        <w:rPr>
          <w:rFonts w:cs="Sylfaen"/>
          <w:b w:val="0"/>
          <w:bCs w:val="0"/>
          <w:szCs w:val="22"/>
        </w:rPr>
        <w:t xml:space="preserve">dotace </w:t>
      </w:r>
      <w:r w:rsidR="00A66C0B">
        <w:rPr>
          <w:rFonts w:cs="Sylfaen"/>
          <w:b w:val="0"/>
          <w:bCs w:val="0"/>
          <w:szCs w:val="22"/>
        </w:rPr>
        <w:t xml:space="preserve">obsahovalo </w:t>
      </w:r>
      <w:r w:rsidR="00C71B2D">
        <w:rPr>
          <w:rFonts w:cs="Sylfaen"/>
          <w:b w:val="0"/>
          <w:bCs w:val="0"/>
          <w:szCs w:val="22"/>
        </w:rPr>
        <w:t xml:space="preserve">méně závažné </w:t>
      </w:r>
      <w:r w:rsidR="00A66C0B">
        <w:rPr>
          <w:rFonts w:cs="Sylfaen"/>
          <w:b w:val="0"/>
          <w:bCs w:val="0"/>
          <w:szCs w:val="22"/>
        </w:rPr>
        <w:t>chyby</w:t>
      </w:r>
      <w:r w:rsidR="00C71B2D">
        <w:rPr>
          <w:rFonts w:cs="Sylfaen"/>
          <w:b w:val="0"/>
          <w:bCs w:val="0"/>
          <w:szCs w:val="22"/>
        </w:rPr>
        <w:t xml:space="preserve"> (zejm. chyby formálního charakteru, písařské chyby apod.)</w:t>
      </w:r>
      <w:r w:rsidR="00414EE0">
        <w:rPr>
          <w:rFonts w:cs="Sylfaen"/>
          <w:b w:val="0"/>
          <w:bCs w:val="0"/>
          <w:szCs w:val="22"/>
        </w:rPr>
        <w:t>.</w:t>
      </w:r>
    </w:p>
    <w:p w14:paraId="1418552B" w14:textId="3C251D74" w:rsidR="00A95CDF" w:rsidRPr="00A95CDF" w:rsidRDefault="00E9664B" w:rsidP="00483897">
      <w:pPr>
        <w:pStyle w:val="Zkladntext"/>
        <w:numPr>
          <w:ilvl w:val="0"/>
          <w:numId w:val="5"/>
        </w:numPr>
        <w:tabs>
          <w:tab w:val="left" w:pos="0"/>
        </w:tabs>
        <w:spacing w:before="0" w:after="120"/>
        <w:ind w:left="357" w:hanging="357"/>
        <w:jc w:val="both"/>
        <w:rPr>
          <w:rFonts w:cs="Sylfaen"/>
          <w:b w:val="0"/>
          <w:bCs w:val="0"/>
          <w:szCs w:val="22"/>
        </w:rPr>
      </w:pPr>
      <w:r w:rsidRPr="000F1A93">
        <w:rPr>
          <w:rFonts w:cs="Sylfaen"/>
          <w:b w:val="0"/>
          <w:bCs w:val="0"/>
          <w:szCs w:val="22"/>
        </w:rPr>
        <w:t xml:space="preserve">Příjemce </w:t>
      </w:r>
      <w:r w:rsidR="00A95CDF">
        <w:rPr>
          <w:rFonts w:cs="Sylfaen"/>
          <w:b w:val="0"/>
          <w:bCs w:val="0"/>
          <w:szCs w:val="22"/>
        </w:rPr>
        <w:t>dotace</w:t>
      </w:r>
      <w:r w:rsidR="00561273" w:rsidRPr="000F1A93">
        <w:rPr>
          <w:rFonts w:cs="Sylfaen"/>
          <w:b w:val="0"/>
          <w:bCs w:val="0"/>
          <w:szCs w:val="22"/>
        </w:rPr>
        <w:t xml:space="preserve"> je povinen </w:t>
      </w:r>
      <w:r w:rsidR="00A95CDF">
        <w:rPr>
          <w:rFonts w:cs="Sylfaen"/>
          <w:b w:val="0"/>
          <w:bCs w:val="0"/>
          <w:szCs w:val="22"/>
        </w:rPr>
        <w:t>peněžní</w:t>
      </w:r>
      <w:r w:rsidR="00561273" w:rsidRPr="000F1A93">
        <w:rPr>
          <w:rFonts w:cs="Sylfaen"/>
          <w:b w:val="0"/>
          <w:bCs w:val="0"/>
          <w:szCs w:val="22"/>
        </w:rPr>
        <w:t xml:space="preserve"> prostředky</w:t>
      </w:r>
      <w:r w:rsidR="00A04E70">
        <w:rPr>
          <w:rFonts w:cs="Sylfaen"/>
          <w:b w:val="0"/>
          <w:bCs w:val="0"/>
          <w:szCs w:val="22"/>
        </w:rPr>
        <w:t xml:space="preserve"> přidělené na rok 20</w:t>
      </w:r>
      <w:r w:rsidR="000875DE">
        <w:rPr>
          <w:rFonts w:cs="Sylfaen"/>
          <w:b w:val="0"/>
          <w:bCs w:val="0"/>
          <w:szCs w:val="22"/>
        </w:rPr>
        <w:t>2</w:t>
      </w:r>
      <w:r w:rsidR="00B10380">
        <w:rPr>
          <w:rFonts w:cs="Sylfaen"/>
          <w:b w:val="0"/>
          <w:bCs w:val="0"/>
          <w:szCs w:val="22"/>
        </w:rPr>
        <w:t xml:space="preserve">6 </w:t>
      </w:r>
      <w:r w:rsidR="00561273" w:rsidRPr="000F1A93">
        <w:rPr>
          <w:rFonts w:cs="Sylfaen"/>
          <w:b w:val="0"/>
          <w:bCs w:val="0"/>
          <w:szCs w:val="22"/>
        </w:rPr>
        <w:t>řád</w:t>
      </w:r>
      <w:r w:rsidR="001C3B4E" w:rsidRPr="000F1A93">
        <w:rPr>
          <w:rFonts w:cs="Sylfaen"/>
          <w:b w:val="0"/>
          <w:bCs w:val="0"/>
          <w:szCs w:val="22"/>
        </w:rPr>
        <w:t xml:space="preserve">ně vyúčtovat </w:t>
      </w:r>
      <w:r w:rsidR="00BB08A2">
        <w:rPr>
          <w:rFonts w:cs="Sylfaen"/>
          <w:b w:val="0"/>
          <w:bCs w:val="0"/>
          <w:szCs w:val="22"/>
        </w:rPr>
        <w:t>k 31.</w:t>
      </w:r>
      <w:r w:rsidR="000875DE">
        <w:rPr>
          <w:rFonts w:cs="Sylfaen"/>
          <w:b w:val="0"/>
          <w:bCs w:val="0"/>
          <w:szCs w:val="22"/>
        </w:rPr>
        <w:t xml:space="preserve"> </w:t>
      </w:r>
      <w:r w:rsidR="00BB08A2">
        <w:rPr>
          <w:rFonts w:cs="Sylfaen"/>
          <w:b w:val="0"/>
          <w:bCs w:val="0"/>
          <w:szCs w:val="22"/>
        </w:rPr>
        <w:t>12.</w:t>
      </w:r>
      <w:r w:rsidR="000875DE">
        <w:rPr>
          <w:rFonts w:cs="Sylfaen"/>
          <w:b w:val="0"/>
          <w:bCs w:val="0"/>
          <w:szCs w:val="22"/>
        </w:rPr>
        <w:t xml:space="preserve"> </w:t>
      </w:r>
      <w:r w:rsidR="00BB08A2">
        <w:rPr>
          <w:rFonts w:cs="Sylfaen"/>
          <w:b w:val="0"/>
          <w:bCs w:val="0"/>
          <w:szCs w:val="22"/>
        </w:rPr>
        <w:t>20</w:t>
      </w:r>
      <w:r w:rsidR="000875DE">
        <w:rPr>
          <w:rFonts w:cs="Sylfaen"/>
          <w:b w:val="0"/>
          <w:bCs w:val="0"/>
          <w:szCs w:val="22"/>
        </w:rPr>
        <w:t>2</w:t>
      </w:r>
      <w:r w:rsidR="00524103">
        <w:rPr>
          <w:rFonts w:cs="Sylfaen"/>
          <w:b w:val="0"/>
          <w:bCs w:val="0"/>
          <w:szCs w:val="22"/>
        </w:rPr>
        <w:t>6</w:t>
      </w:r>
      <w:r w:rsidR="00BB08A2">
        <w:rPr>
          <w:rFonts w:cs="Sylfaen"/>
          <w:b w:val="0"/>
          <w:bCs w:val="0"/>
          <w:szCs w:val="22"/>
        </w:rPr>
        <w:t xml:space="preserve"> </w:t>
      </w:r>
      <w:r w:rsidR="00A95CDF" w:rsidRPr="00A95CDF">
        <w:rPr>
          <w:rFonts w:cs="Sylfaen"/>
          <w:b w:val="0"/>
          <w:bCs w:val="0"/>
          <w:szCs w:val="22"/>
        </w:rPr>
        <w:t xml:space="preserve">a v termínu nejpozději do dne 31. 1. </w:t>
      </w:r>
      <w:r w:rsidR="007D27CD" w:rsidRPr="00A95CDF">
        <w:rPr>
          <w:rFonts w:cs="Sylfaen"/>
          <w:b w:val="0"/>
          <w:bCs w:val="0"/>
          <w:szCs w:val="22"/>
        </w:rPr>
        <w:t>20</w:t>
      </w:r>
      <w:r w:rsidR="007D27CD">
        <w:rPr>
          <w:rFonts w:cs="Sylfaen"/>
          <w:b w:val="0"/>
          <w:bCs w:val="0"/>
          <w:szCs w:val="22"/>
        </w:rPr>
        <w:t>2</w:t>
      </w:r>
      <w:r w:rsidR="00524103">
        <w:rPr>
          <w:rFonts w:cs="Sylfaen"/>
          <w:b w:val="0"/>
          <w:bCs w:val="0"/>
          <w:szCs w:val="22"/>
        </w:rPr>
        <w:t>7</w:t>
      </w:r>
      <w:r w:rsidR="007D27CD">
        <w:rPr>
          <w:rFonts w:cs="Sylfaen"/>
          <w:b w:val="0"/>
          <w:bCs w:val="0"/>
          <w:szCs w:val="22"/>
        </w:rPr>
        <w:t xml:space="preserve"> </w:t>
      </w:r>
      <w:r w:rsidR="00A95CDF" w:rsidRPr="00A95CDF">
        <w:rPr>
          <w:rFonts w:cs="Sylfaen"/>
          <w:b w:val="0"/>
          <w:bCs w:val="0"/>
          <w:szCs w:val="22"/>
        </w:rPr>
        <w:t>předložit poskytovateli finanční vypořádání dotace</w:t>
      </w:r>
      <w:r w:rsidR="00A95CDF">
        <w:rPr>
          <w:rFonts w:cs="Sylfaen"/>
          <w:b w:val="0"/>
          <w:bCs w:val="0"/>
          <w:szCs w:val="22"/>
        </w:rPr>
        <w:t xml:space="preserve"> </w:t>
      </w:r>
      <w:r w:rsidR="00A95CDF" w:rsidRPr="00A95CDF">
        <w:rPr>
          <w:rFonts w:cs="Sylfaen"/>
          <w:b w:val="0"/>
          <w:bCs w:val="0"/>
          <w:szCs w:val="22"/>
        </w:rPr>
        <w:t xml:space="preserve">ve </w:t>
      </w:r>
      <w:r w:rsidR="00A95CDF" w:rsidRPr="002C5CA7">
        <w:rPr>
          <w:rFonts w:cs="Sylfaen"/>
          <w:b w:val="0"/>
          <w:bCs w:val="0"/>
          <w:szCs w:val="22"/>
        </w:rPr>
        <w:t xml:space="preserve">stanoveném rozsahu </w:t>
      </w:r>
      <w:r w:rsidR="00C51EDA" w:rsidRPr="002C5CA7">
        <w:rPr>
          <w:rFonts w:cs="Sylfaen"/>
          <w:b w:val="0"/>
          <w:bCs w:val="0"/>
          <w:szCs w:val="22"/>
        </w:rPr>
        <w:t>prostřednictvím dotačního portálu</w:t>
      </w:r>
      <w:r w:rsidR="00863F35" w:rsidRPr="002C5CA7">
        <w:rPr>
          <w:rFonts w:cs="Sylfaen"/>
          <w:b w:val="0"/>
          <w:bCs w:val="0"/>
          <w:szCs w:val="22"/>
        </w:rPr>
        <w:t>.</w:t>
      </w:r>
      <w:r w:rsidR="00C51EDA">
        <w:rPr>
          <w:rFonts w:cs="Sylfaen"/>
          <w:bCs w:val="0"/>
          <w:szCs w:val="22"/>
        </w:rPr>
        <w:t xml:space="preserve"> </w:t>
      </w:r>
    </w:p>
    <w:p w14:paraId="04880B46" w14:textId="3320D281" w:rsidR="00561273" w:rsidRDefault="00911AC6" w:rsidP="00483897">
      <w:pPr>
        <w:pStyle w:val="Zkladntext"/>
        <w:numPr>
          <w:ilvl w:val="0"/>
          <w:numId w:val="5"/>
        </w:numPr>
        <w:tabs>
          <w:tab w:val="left" w:pos="0"/>
        </w:tabs>
        <w:spacing w:after="120"/>
        <w:ind w:left="357" w:hanging="357"/>
        <w:jc w:val="both"/>
        <w:textAlignment w:val="top"/>
        <w:rPr>
          <w:rFonts w:cs="Sylfaen"/>
          <w:b w:val="0"/>
          <w:szCs w:val="22"/>
        </w:rPr>
      </w:pPr>
      <w:r w:rsidRPr="001A16C7">
        <w:rPr>
          <w:rFonts w:cs="Sylfaen"/>
          <w:b w:val="0"/>
          <w:szCs w:val="22"/>
        </w:rPr>
        <w:t>V</w:t>
      </w:r>
      <w:r w:rsidR="004D1B46" w:rsidRPr="001A16C7">
        <w:rPr>
          <w:rFonts w:cs="Sylfaen"/>
          <w:b w:val="0"/>
          <w:szCs w:val="22"/>
        </w:rPr>
        <w:t> </w:t>
      </w:r>
      <w:r w:rsidRPr="001A16C7">
        <w:rPr>
          <w:rFonts w:cs="Sylfaen"/>
          <w:b w:val="0"/>
          <w:szCs w:val="22"/>
        </w:rPr>
        <w:t>případ</w:t>
      </w:r>
      <w:r w:rsidR="004D1B46" w:rsidRPr="001A16C7">
        <w:rPr>
          <w:rFonts w:cs="Sylfaen"/>
          <w:b w:val="0"/>
          <w:szCs w:val="22"/>
        </w:rPr>
        <w:t xml:space="preserve">ech uvedených v odst. </w:t>
      </w:r>
      <w:r w:rsidR="003E22AD" w:rsidRPr="001A16C7">
        <w:rPr>
          <w:rFonts w:cs="Sylfaen"/>
          <w:b w:val="0"/>
          <w:szCs w:val="22"/>
        </w:rPr>
        <w:t>7</w:t>
      </w:r>
      <w:r w:rsidR="004D1B46" w:rsidRPr="001A16C7">
        <w:rPr>
          <w:rFonts w:cs="Sylfaen"/>
          <w:b w:val="0"/>
          <w:szCs w:val="22"/>
        </w:rPr>
        <w:t xml:space="preserve"> písm. a) – e)</w:t>
      </w:r>
      <w:r w:rsidRPr="001A16C7">
        <w:rPr>
          <w:rFonts w:cs="Sylfaen"/>
          <w:b w:val="0"/>
          <w:szCs w:val="22"/>
        </w:rPr>
        <w:t xml:space="preserve"> </w:t>
      </w:r>
      <w:r w:rsidR="004D1B46" w:rsidRPr="001A16C7">
        <w:rPr>
          <w:rFonts w:cs="Sylfaen"/>
          <w:b w:val="0"/>
          <w:szCs w:val="22"/>
        </w:rPr>
        <w:t>tohoto článku je příjemce dotace povinen vrátit dotaci poskytovateli bezodkladně, v případě</w:t>
      </w:r>
      <w:r w:rsidR="004D1B46">
        <w:rPr>
          <w:rFonts w:cs="Sylfaen"/>
          <w:b w:val="0"/>
          <w:szCs w:val="22"/>
        </w:rPr>
        <w:t xml:space="preserve"> dle písm. a) nejpozději do </w:t>
      </w:r>
      <w:r w:rsidRPr="002C5CA7">
        <w:rPr>
          <w:rFonts w:cs="Sylfaen"/>
          <w:b w:val="0"/>
          <w:szCs w:val="22"/>
        </w:rPr>
        <w:t xml:space="preserve">31. 1. </w:t>
      </w:r>
      <w:r w:rsidR="00A52AD2" w:rsidRPr="002C5CA7">
        <w:rPr>
          <w:rFonts w:cs="Sylfaen"/>
          <w:b w:val="0"/>
          <w:szCs w:val="22"/>
        </w:rPr>
        <w:t>202</w:t>
      </w:r>
      <w:r w:rsidR="00524103">
        <w:rPr>
          <w:rFonts w:cs="Sylfaen"/>
          <w:b w:val="0"/>
          <w:szCs w:val="22"/>
        </w:rPr>
        <w:t>7</w:t>
      </w:r>
      <w:r w:rsidR="004D1B46">
        <w:rPr>
          <w:rFonts w:cs="Sylfaen"/>
          <w:b w:val="0"/>
          <w:szCs w:val="22"/>
        </w:rPr>
        <w:t>,</w:t>
      </w:r>
      <w:r w:rsidR="006117FA" w:rsidRPr="002C5CA7">
        <w:rPr>
          <w:rFonts w:cs="Sylfaen"/>
          <w:b w:val="0"/>
          <w:szCs w:val="22"/>
        </w:rPr>
        <w:t xml:space="preserve"> </w:t>
      </w:r>
      <w:r w:rsidRPr="002C5CA7">
        <w:rPr>
          <w:rFonts w:cs="Sylfaen"/>
          <w:b w:val="0"/>
          <w:szCs w:val="22"/>
        </w:rPr>
        <w:lastRenderedPageBreak/>
        <w:t xml:space="preserve">v případech </w:t>
      </w:r>
      <w:r w:rsidR="004D1B46">
        <w:rPr>
          <w:rFonts w:cs="Sylfaen"/>
          <w:b w:val="0"/>
          <w:szCs w:val="22"/>
        </w:rPr>
        <w:t>dle písm.</w:t>
      </w:r>
      <w:r w:rsidRPr="002C5CA7">
        <w:rPr>
          <w:rFonts w:cs="Sylfaen"/>
          <w:b w:val="0"/>
          <w:szCs w:val="22"/>
        </w:rPr>
        <w:t xml:space="preserve"> b) – e) </w:t>
      </w:r>
      <w:r w:rsidR="004D1B46">
        <w:rPr>
          <w:rFonts w:cs="Sylfaen"/>
          <w:b w:val="0"/>
          <w:szCs w:val="22"/>
        </w:rPr>
        <w:t xml:space="preserve">nejpozději </w:t>
      </w:r>
      <w:r w:rsidRPr="002C5CA7">
        <w:rPr>
          <w:rFonts w:cs="Sylfaen"/>
          <w:b w:val="0"/>
          <w:szCs w:val="22"/>
        </w:rPr>
        <w:t>do 30 kalendářních dnů od doručení písemné výzvy</w:t>
      </w:r>
      <w:r w:rsidR="004D1B46">
        <w:rPr>
          <w:rFonts w:cs="Sylfaen"/>
          <w:b w:val="0"/>
          <w:szCs w:val="22"/>
        </w:rPr>
        <w:t xml:space="preserve"> poskytovatele, ne však později než do 31. 1. </w:t>
      </w:r>
      <w:r w:rsidR="00A52AD2">
        <w:rPr>
          <w:rFonts w:cs="Sylfaen"/>
          <w:b w:val="0"/>
          <w:szCs w:val="22"/>
        </w:rPr>
        <w:t>202</w:t>
      </w:r>
      <w:r w:rsidR="00524103">
        <w:rPr>
          <w:rFonts w:cs="Sylfaen"/>
          <w:b w:val="0"/>
          <w:szCs w:val="22"/>
        </w:rPr>
        <w:t>7</w:t>
      </w:r>
      <w:r w:rsidR="008D1096">
        <w:rPr>
          <w:rFonts w:cs="Sylfaen"/>
          <w:b w:val="0"/>
          <w:szCs w:val="22"/>
        </w:rPr>
        <w:t>.</w:t>
      </w:r>
    </w:p>
    <w:p w14:paraId="72252154" w14:textId="0D387842" w:rsidR="004D1B46" w:rsidRPr="00B12E5A" w:rsidRDefault="004D1B46" w:rsidP="00483897">
      <w:pPr>
        <w:pStyle w:val="Zkladntext"/>
        <w:numPr>
          <w:ilvl w:val="0"/>
          <w:numId w:val="5"/>
        </w:numPr>
        <w:tabs>
          <w:tab w:val="left" w:pos="0"/>
        </w:tabs>
        <w:spacing w:after="120"/>
        <w:ind w:left="357" w:hanging="357"/>
        <w:jc w:val="both"/>
        <w:textAlignment w:val="top"/>
        <w:rPr>
          <w:rFonts w:cs="Sylfaen"/>
          <w:b w:val="0"/>
          <w:bCs w:val="0"/>
          <w:szCs w:val="22"/>
        </w:rPr>
      </w:pPr>
      <w:r w:rsidRPr="00BC769F">
        <w:rPr>
          <w:rFonts w:cs="Sylfaen"/>
          <w:b w:val="0"/>
          <w:szCs w:val="22"/>
        </w:rPr>
        <w:t xml:space="preserve">Změna účelu </w:t>
      </w:r>
      <w:r w:rsidR="00D16FBF">
        <w:rPr>
          <w:rFonts w:cs="Sylfaen"/>
          <w:b w:val="0"/>
          <w:szCs w:val="22"/>
        </w:rPr>
        <w:t>použití</w:t>
      </w:r>
      <w:r w:rsidRPr="00BC769F">
        <w:rPr>
          <w:rFonts w:cs="Sylfaen"/>
          <w:b w:val="0"/>
          <w:szCs w:val="22"/>
        </w:rPr>
        <w:t xml:space="preserve"> dotace je možná pouze v rámci </w:t>
      </w:r>
      <w:r w:rsidR="00752B46">
        <w:rPr>
          <w:rFonts w:cs="Sylfaen"/>
          <w:b w:val="0"/>
          <w:szCs w:val="22"/>
        </w:rPr>
        <w:t xml:space="preserve">daného </w:t>
      </w:r>
      <w:r w:rsidRPr="00BC769F">
        <w:rPr>
          <w:rFonts w:cs="Sylfaen"/>
          <w:b w:val="0"/>
          <w:szCs w:val="22"/>
        </w:rPr>
        <w:t>programu,</w:t>
      </w:r>
      <w:r w:rsidRPr="00BC769F">
        <w:rPr>
          <w:b w:val="0"/>
        </w:rPr>
        <w:t xml:space="preserve"> a to na základě žádosti podané </w:t>
      </w:r>
      <w:r w:rsidR="00752B46">
        <w:rPr>
          <w:b w:val="0"/>
        </w:rPr>
        <w:t xml:space="preserve">přes dotační portál </w:t>
      </w:r>
      <w:r w:rsidRPr="00BC769F">
        <w:rPr>
          <w:b w:val="0"/>
        </w:rPr>
        <w:t xml:space="preserve">nejpozději do 30. 9. </w:t>
      </w:r>
      <w:r w:rsidRPr="00A90EBB">
        <w:rPr>
          <w:b w:val="0"/>
        </w:rPr>
        <w:t>202</w:t>
      </w:r>
      <w:r w:rsidR="00524103">
        <w:rPr>
          <w:b w:val="0"/>
        </w:rPr>
        <w:t>6</w:t>
      </w:r>
      <w:r w:rsidR="008D1096">
        <w:rPr>
          <w:rFonts w:cs="Sylfaen"/>
          <w:b w:val="0"/>
          <w:szCs w:val="22"/>
        </w:rPr>
        <w:t>.</w:t>
      </w:r>
      <w:r w:rsidRPr="00BC769F">
        <w:rPr>
          <w:rFonts w:cs="Sylfaen"/>
          <w:b w:val="0"/>
          <w:szCs w:val="22"/>
        </w:rPr>
        <w:t xml:space="preserve"> Souhlas </w:t>
      </w:r>
      <w:r w:rsidR="00752B46">
        <w:rPr>
          <w:rFonts w:cs="Sylfaen"/>
          <w:b w:val="0"/>
          <w:szCs w:val="22"/>
        </w:rPr>
        <w:t>se změnou použití</w:t>
      </w:r>
      <w:r w:rsidRPr="00BC769F">
        <w:rPr>
          <w:rFonts w:cs="Sylfaen"/>
          <w:b w:val="0"/>
          <w:szCs w:val="22"/>
        </w:rPr>
        <w:t xml:space="preserve"> dotace </w:t>
      </w:r>
      <w:r w:rsidR="00752B46">
        <w:rPr>
          <w:rFonts w:cs="Sylfaen"/>
          <w:b w:val="0"/>
          <w:szCs w:val="22"/>
        </w:rPr>
        <w:t>uděluje</w:t>
      </w:r>
      <w:r w:rsidR="00611CB6">
        <w:rPr>
          <w:rFonts w:cs="Sylfaen"/>
          <w:b w:val="0"/>
          <w:szCs w:val="22"/>
        </w:rPr>
        <w:t xml:space="preserve"> </w:t>
      </w:r>
      <w:r w:rsidR="00A015D7">
        <w:rPr>
          <w:rFonts w:cs="Sylfaen"/>
          <w:b w:val="0"/>
          <w:szCs w:val="22"/>
        </w:rPr>
        <w:t>Zastupitelstvo</w:t>
      </w:r>
      <w:r w:rsidR="00A015D7" w:rsidRPr="00BC769F">
        <w:rPr>
          <w:rFonts w:cs="Sylfaen"/>
          <w:b w:val="0"/>
          <w:szCs w:val="22"/>
        </w:rPr>
        <w:t xml:space="preserve"> </w:t>
      </w:r>
      <w:r w:rsidRPr="00BC769F">
        <w:rPr>
          <w:rFonts w:cs="Sylfaen"/>
          <w:b w:val="0"/>
          <w:szCs w:val="22"/>
        </w:rPr>
        <w:t>městské části Praha 14</w:t>
      </w:r>
      <w:r w:rsidR="008D1096">
        <w:rPr>
          <w:rFonts w:cs="Sylfaen"/>
          <w:b w:val="0"/>
          <w:szCs w:val="22"/>
        </w:rPr>
        <w:t>.</w:t>
      </w:r>
      <w:r w:rsidRPr="00BC769F">
        <w:rPr>
          <w:rFonts w:cs="Sylfaen"/>
          <w:b w:val="0"/>
          <w:szCs w:val="22"/>
        </w:rPr>
        <w:t xml:space="preserve"> </w:t>
      </w:r>
      <w:r w:rsidRPr="00BC769F">
        <w:rPr>
          <w:b w:val="0"/>
        </w:rPr>
        <w:t>Za změnu účelu použití dotace nejsou považovány změny, které</w:t>
      </w:r>
      <w:r w:rsidR="00752B46">
        <w:rPr>
          <w:b w:val="0"/>
        </w:rPr>
        <w:t xml:space="preserve"> neovlivní realizovanou náplň, </w:t>
      </w:r>
      <w:r w:rsidRPr="00BC769F">
        <w:rPr>
          <w:b w:val="0"/>
        </w:rPr>
        <w:t>cíl</w:t>
      </w:r>
      <w:r w:rsidR="00752B46">
        <w:rPr>
          <w:b w:val="0"/>
        </w:rPr>
        <w:t xml:space="preserve"> a účel</w:t>
      </w:r>
      <w:r w:rsidRPr="00BC769F">
        <w:rPr>
          <w:b w:val="0"/>
        </w:rPr>
        <w:t xml:space="preserve"> projektu a</w:t>
      </w:r>
      <w:r w:rsidR="00A015D7">
        <w:rPr>
          <w:b w:val="0"/>
        </w:rPr>
        <w:t> </w:t>
      </w:r>
      <w:r w:rsidRPr="00BC769F">
        <w:rPr>
          <w:b w:val="0"/>
        </w:rPr>
        <w:t xml:space="preserve">zároveň tyto změny spočívají pouze v přesunu </w:t>
      </w:r>
      <w:r w:rsidR="00AF3E7C">
        <w:rPr>
          <w:b w:val="0"/>
        </w:rPr>
        <w:t>peněž</w:t>
      </w:r>
      <w:r w:rsidR="00AF3E7C" w:rsidRPr="00BC769F">
        <w:rPr>
          <w:b w:val="0"/>
        </w:rPr>
        <w:t xml:space="preserve">ních </w:t>
      </w:r>
      <w:r w:rsidRPr="00BC769F">
        <w:rPr>
          <w:b w:val="0"/>
        </w:rPr>
        <w:t>prostředků mezi jednotlivými schválenými položkami rozpočtu projektu, přičemž finanční objem takového přesunu nepřesáhne 20 % výše poskytnuté dotace.</w:t>
      </w:r>
      <w:r w:rsidRPr="00BC769F">
        <w:rPr>
          <w:rFonts w:cs="Sylfaen"/>
          <w:b w:val="0"/>
          <w:bCs w:val="0"/>
          <w:szCs w:val="22"/>
        </w:rPr>
        <w:t xml:space="preserve"> </w:t>
      </w:r>
    </w:p>
    <w:p w14:paraId="157C921C" w14:textId="77777777" w:rsidR="00FA5D14" w:rsidRDefault="00561273" w:rsidP="00483897">
      <w:pPr>
        <w:pStyle w:val="Zkladntext"/>
        <w:numPr>
          <w:ilvl w:val="0"/>
          <w:numId w:val="5"/>
        </w:numPr>
        <w:tabs>
          <w:tab w:val="left" w:pos="0"/>
        </w:tabs>
        <w:jc w:val="both"/>
      </w:pPr>
      <w:r w:rsidRPr="000F1A93">
        <w:rPr>
          <w:rFonts w:cs="Sylfaen"/>
          <w:b w:val="0"/>
          <w:bCs w:val="0"/>
          <w:szCs w:val="22"/>
        </w:rPr>
        <w:t xml:space="preserve">Příjemce </w:t>
      </w:r>
      <w:r w:rsidR="00911AC6">
        <w:rPr>
          <w:rFonts w:cs="Sylfaen"/>
          <w:b w:val="0"/>
          <w:bCs w:val="0"/>
          <w:szCs w:val="22"/>
        </w:rPr>
        <w:t>dotace</w:t>
      </w:r>
      <w:r w:rsidRPr="000F1A93">
        <w:rPr>
          <w:rFonts w:cs="Sylfaen"/>
          <w:b w:val="0"/>
          <w:bCs w:val="0"/>
          <w:szCs w:val="22"/>
        </w:rPr>
        <w:t xml:space="preserve"> je povinen v případě svého zániku, </w:t>
      </w:r>
      <w:r w:rsidR="006117FA">
        <w:rPr>
          <w:rFonts w:cs="Sylfaen"/>
          <w:b w:val="0"/>
          <w:bCs w:val="0"/>
          <w:szCs w:val="22"/>
        </w:rPr>
        <w:t>přeměny</w:t>
      </w:r>
      <w:r w:rsidRPr="000F1A93">
        <w:rPr>
          <w:rFonts w:cs="Sylfaen"/>
          <w:b w:val="0"/>
          <w:bCs w:val="0"/>
          <w:szCs w:val="22"/>
        </w:rPr>
        <w:t xml:space="preserve"> nebo jiné změny tuto </w:t>
      </w:r>
      <w:r w:rsidRPr="002C5CA7">
        <w:rPr>
          <w:rFonts w:cs="Sylfaen"/>
          <w:b w:val="0"/>
          <w:bCs w:val="0"/>
          <w:szCs w:val="22"/>
        </w:rPr>
        <w:t xml:space="preserve">skutečnost písemně sdělit do 14 kalendářních dnů od jejího vzniku </w:t>
      </w:r>
      <w:r w:rsidR="00911AC6" w:rsidRPr="002C5CA7">
        <w:rPr>
          <w:rFonts w:cs="Sylfaen"/>
          <w:b w:val="0"/>
          <w:bCs w:val="0"/>
          <w:szCs w:val="22"/>
        </w:rPr>
        <w:t>Odboru sociálních věcí a zdravotnictví Úřadu městské části Praha 14.</w:t>
      </w:r>
    </w:p>
    <w:p w14:paraId="66FDFE55" w14:textId="77777777" w:rsidR="00610A0E" w:rsidRPr="00B73965" w:rsidRDefault="00561273" w:rsidP="00B73965">
      <w:pPr>
        <w:pStyle w:val="podnadpisy"/>
      </w:pPr>
      <w:r w:rsidRPr="000F1A93">
        <w:t>Článek VI</w:t>
      </w:r>
      <w:r w:rsidR="005E0746">
        <w:t>I</w:t>
      </w:r>
      <w:r w:rsidRPr="000F1A93">
        <w:t>.</w:t>
      </w:r>
      <w:r w:rsidR="00382FA6">
        <w:br/>
      </w:r>
      <w:r w:rsidRPr="000F1A93">
        <w:t>Harmonogram</w:t>
      </w: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357"/>
      </w:tblGrid>
      <w:tr w:rsidR="00B73965" w14:paraId="109C0196" w14:textId="77777777" w:rsidTr="000315F3">
        <w:trPr>
          <w:trHeight w:val="303"/>
        </w:trPr>
        <w:tc>
          <w:tcPr>
            <w:tcW w:w="4571" w:type="dxa"/>
            <w:shd w:val="clear" w:color="auto" w:fill="DDDDDD"/>
          </w:tcPr>
          <w:p w14:paraId="3912EBA1" w14:textId="77777777" w:rsidR="00B73965" w:rsidRPr="00A20136" w:rsidRDefault="00B73965" w:rsidP="000315F3">
            <w:r w:rsidRPr="00A20136">
              <w:t xml:space="preserve">Vyhlášení </w:t>
            </w:r>
            <w:r>
              <w:t>dotačního programu</w:t>
            </w:r>
          </w:p>
        </w:tc>
        <w:tc>
          <w:tcPr>
            <w:tcW w:w="4357" w:type="dxa"/>
            <w:shd w:val="clear" w:color="auto" w:fill="CCECFF"/>
          </w:tcPr>
          <w:p w14:paraId="25E656C8" w14:textId="48ADD8B9" w:rsidR="00B73965" w:rsidRPr="00A20136" w:rsidRDefault="00F13EB0" w:rsidP="002E44AD">
            <w:r>
              <w:t>srpen</w:t>
            </w:r>
            <w:r w:rsidR="00704F36">
              <w:t xml:space="preserve"> </w:t>
            </w:r>
            <w:r w:rsidR="00BF33EB">
              <w:t>202</w:t>
            </w:r>
            <w:r w:rsidR="00524103">
              <w:t>5</w:t>
            </w:r>
          </w:p>
        </w:tc>
      </w:tr>
      <w:tr w:rsidR="00B73965" w14:paraId="12776DBC" w14:textId="77777777" w:rsidTr="000315F3">
        <w:trPr>
          <w:trHeight w:val="319"/>
        </w:trPr>
        <w:tc>
          <w:tcPr>
            <w:tcW w:w="4571" w:type="dxa"/>
            <w:shd w:val="clear" w:color="auto" w:fill="DDDDDD"/>
          </w:tcPr>
          <w:p w14:paraId="4BF5A38B" w14:textId="77777777" w:rsidR="00B73965" w:rsidRPr="00A20136" w:rsidRDefault="00B73965" w:rsidP="000315F3">
            <w:r>
              <w:t>Zahájení příjmu žádostí</w:t>
            </w:r>
          </w:p>
        </w:tc>
        <w:tc>
          <w:tcPr>
            <w:tcW w:w="4357" w:type="dxa"/>
            <w:shd w:val="clear" w:color="auto" w:fill="CCECFF"/>
          </w:tcPr>
          <w:p w14:paraId="298FF359" w14:textId="64EDBADB" w:rsidR="00B73965" w:rsidRPr="007859FB" w:rsidRDefault="007B7078" w:rsidP="0011748F">
            <w:r>
              <w:t>9.</w:t>
            </w:r>
            <w:r w:rsidR="00704F36" w:rsidRPr="007859FB">
              <w:t xml:space="preserve"> </w:t>
            </w:r>
            <w:r>
              <w:t>9</w:t>
            </w:r>
            <w:r w:rsidR="00B73965" w:rsidRPr="007859FB">
              <w:t>.</w:t>
            </w:r>
            <w:r w:rsidR="00704F36" w:rsidRPr="007859FB">
              <w:t xml:space="preserve"> </w:t>
            </w:r>
            <w:r w:rsidR="00B73965" w:rsidRPr="007859FB">
              <w:t>20</w:t>
            </w:r>
            <w:r w:rsidR="00E32734" w:rsidRPr="007859FB">
              <w:t>2</w:t>
            </w:r>
            <w:r w:rsidR="00524103">
              <w:t>5</w:t>
            </w:r>
          </w:p>
        </w:tc>
      </w:tr>
      <w:tr w:rsidR="00B73965" w14:paraId="315175EA" w14:textId="77777777" w:rsidTr="000315F3">
        <w:trPr>
          <w:trHeight w:val="319"/>
        </w:trPr>
        <w:tc>
          <w:tcPr>
            <w:tcW w:w="4571" w:type="dxa"/>
            <w:shd w:val="clear" w:color="auto" w:fill="DDDDDD"/>
          </w:tcPr>
          <w:p w14:paraId="0AB974F4" w14:textId="77777777" w:rsidR="00B73965" w:rsidRPr="00A20136" w:rsidRDefault="00B73965" w:rsidP="000315F3">
            <w:r w:rsidRPr="00A20136">
              <w:t xml:space="preserve">Ukončení příjmu žádostí </w:t>
            </w:r>
          </w:p>
        </w:tc>
        <w:tc>
          <w:tcPr>
            <w:tcW w:w="4357" w:type="dxa"/>
            <w:shd w:val="clear" w:color="auto" w:fill="CCECFF"/>
          </w:tcPr>
          <w:p w14:paraId="07C87C33" w14:textId="0F2655E7" w:rsidR="00B73965" w:rsidRPr="007859FB" w:rsidRDefault="007B7078" w:rsidP="0011748F">
            <w:r>
              <w:t>23</w:t>
            </w:r>
            <w:r w:rsidR="00704F36" w:rsidRPr="000A2B0F">
              <w:t xml:space="preserve">. </w:t>
            </w:r>
            <w:r>
              <w:t>9</w:t>
            </w:r>
            <w:r w:rsidR="00B73965" w:rsidRPr="000A2B0F">
              <w:t>.</w:t>
            </w:r>
            <w:r w:rsidR="00704F36" w:rsidRPr="000A2B0F">
              <w:t xml:space="preserve"> </w:t>
            </w:r>
            <w:r w:rsidR="00B73965" w:rsidRPr="000A2B0F">
              <w:t>20</w:t>
            </w:r>
            <w:r w:rsidR="00E32734" w:rsidRPr="000A2B0F">
              <w:t>2</w:t>
            </w:r>
            <w:r w:rsidR="00524103">
              <w:t>5</w:t>
            </w:r>
          </w:p>
        </w:tc>
      </w:tr>
      <w:tr w:rsidR="00B73965" w14:paraId="6FF6D814" w14:textId="77777777" w:rsidTr="000315F3">
        <w:trPr>
          <w:trHeight w:val="303"/>
        </w:trPr>
        <w:tc>
          <w:tcPr>
            <w:tcW w:w="4571" w:type="dxa"/>
            <w:shd w:val="clear" w:color="auto" w:fill="DDDDDD"/>
          </w:tcPr>
          <w:p w14:paraId="1D254D21" w14:textId="77777777" w:rsidR="00B73965" w:rsidRPr="00A20136" w:rsidRDefault="00B73965" w:rsidP="000315F3">
            <w:r>
              <w:t>Posouzení</w:t>
            </w:r>
            <w:r w:rsidRPr="00A20136">
              <w:t xml:space="preserve"> žádostí vč. </w:t>
            </w:r>
            <w:r>
              <w:t>vy</w:t>
            </w:r>
            <w:r w:rsidRPr="00A20136">
              <w:t>hodnocení</w:t>
            </w:r>
          </w:p>
        </w:tc>
        <w:tc>
          <w:tcPr>
            <w:tcW w:w="4357" w:type="dxa"/>
            <w:shd w:val="clear" w:color="auto" w:fill="CCECFF"/>
          </w:tcPr>
          <w:p w14:paraId="3B0CAA87" w14:textId="4CBA3970" w:rsidR="00B73965" w:rsidRPr="00A20136" w:rsidRDefault="009C05BA" w:rsidP="009C05BA">
            <w:r>
              <w:t>říjen</w:t>
            </w:r>
            <w:r w:rsidR="002E44AD">
              <w:t xml:space="preserve"> </w:t>
            </w:r>
            <w:r w:rsidR="00B73965">
              <w:t>20</w:t>
            </w:r>
            <w:r w:rsidR="00E32734">
              <w:t>2</w:t>
            </w:r>
            <w:r w:rsidR="00524103">
              <w:t>5</w:t>
            </w:r>
          </w:p>
        </w:tc>
      </w:tr>
      <w:tr w:rsidR="00B73965" w14:paraId="46F0C113" w14:textId="77777777" w:rsidTr="000315F3">
        <w:trPr>
          <w:trHeight w:val="303"/>
        </w:trPr>
        <w:tc>
          <w:tcPr>
            <w:tcW w:w="4571" w:type="dxa"/>
            <w:shd w:val="clear" w:color="auto" w:fill="DDDDDD"/>
          </w:tcPr>
          <w:p w14:paraId="6BCC6BB4" w14:textId="77777777" w:rsidR="00B73965" w:rsidRPr="00A20136" w:rsidRDefault="00B73965" w:rsidP="00A25455">
            <w:r>
              <w:t xml:space="preserve">Projednání žádostí </w:t>
            </w:r>
            <w:r w:rsidR="00A25455" w:rsidRPr="00F870C2">
              <w:t>Zastupitelstvem</w:t>
            </w:r>
            <w:r w:rsidR="00A25455">
              <w:t xml:space="preserve"> </w:t>
            </w:r>
            <w:r w:rsidRPr="00A20136">
              <w:t>městské části Praha 14</w:t>
            </w:r>
          </w:p>
        </w:tc>
        <w:tc>
          <w:tcPr>
            <w:tcW w:w="4357" w:type="dxa"/>
            <w:shd w:val="clear" w:color="auto" w:fill="CCECFF"/>
          </w:tcPr>
          <w:p w14:paraId="1C4CBCB9" w14:textId="1F3A5235" w:rsidR="00B73965" w:rsidRPr="00A20136" w:rsidRDefault="009C05BA" w:rsidP="009C05BA">
            <w:r>
              <w:t>prosinec</w:t>
            </w:r>
            <w:r w:rsidR="00B73965">
              <w:t xml:space="preserve"> 20</w:t>
            </w:r>
            <w:r w:rsidR="00E32734">
              <w:t>2</w:t>
            </w:r>
            <w:r w:rsidR="00524103">
              <w:t>5</w:t>
            </w:r>
          </w:p>
        </w:tc>
      </w:tr>
      <w:tr w:rsidR="00B73965" w14:paraId="20E7B7E6" w14:textId="77777777" w:rsidTr="000315F3">
        <w:trPr>
          <w:trHeight w:val="303"/>
        </w:trPr>
        <w:tc>
          <w:tcPr>
            <w:tcW w:w="4571" w:type="dxa"/>
            <w:shd w:val="clear" w:color="auto" w:fill="DDDDDD"/>
          </w:tcPr>
          <w:p w14:paraId="1D2BD4C4" w14:textId="77777777" w:rsidR="00B73965" w:rsidRPr="00A20136" w:rsidRDefault="00B73965" w:rsidP="000315F3">
            <w:r w:rsidRPr="00A20136">
              <w:t>Zveřejnění výsledků</w:t>
            </w:r>
          </w:p>
        </w:tc>
        <w:tc>
          <w:tcPr>
            <w:tcW w:w="4357" w:type="dxa"/>
            <w:shd w:val="clear" w:color="auto" w:fill="CCECFF"/>
          </w:tcPr>
          <w:p w14:paraId="358E1508" w14:textId="1B7090E6" w:rsidR="00B73965" w:rsidRDefault="009C05BA" w:rsidP="000315F3">
            <w:r>
              <w:t>prosinec</w:t>
            </w:r>
            <w:r w:rsidR="00F67F49">
              <w:t xml:space="preserve"> </w:t>
            </w:r>
            <w:r w:rsidR="00B73965">
              <w:t>20</w:t>
            </w:r>
            <w:r w:rsidR="00596E43">
              <w:t>2</w:t>
            </w:r>
            <w:r w:rsidR="00524103">
              <w:t>5</w:t>
            </w:r>
            <w:r w:rsidR="00B73965">
              <w:t xml:space="preserve"> </w:t>
            </w:r>
          </w:p>
          <w:p w14:paraId="26C9A5BB" w14:textId="77777777" w:rsidR="00B73965" w:rsidRPr="00A20136" w:rsidRDefault="00B73965" w:rsidP="000315F3"/>
        </w:tc>
      </w:tr>
    </w:tbl>
    <w:p w14:paraId="7486B889" w14:textId="77777777" w:rsidR="00B73965" w:rsidRDefault="00B73965" w:rsidP="0097205F">
      <w:pPr>
        <w:pStyle w:val="Nadpis1"/>
        <w:spacing w:before="0" w:beforeAutospacing="0" w:after="0" w:afterAutospacing="0"/>
        <w:rPr>
          <w:rFonts w:cs="Sylfaen"/>
          <w:sz w:val="24"/>
          <w:szCs w:val="22"/>
        </w:rPr>
      </w:pP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357"/>
      </w:tblGrid>
      <w:tr w:rsidR="005D60E9" w14:paraId="35C0FBC9" w14:textId="77777777" w:rsidTr="001735F0">
        <w:trPr>
          <w:trHeight w:val="303"/>
        </w:trPr>
        <w:tc>
          <w:tcPr>
            <w:tcW w:w="4571" w:type="dxa"/>
            <w:shd w:val="clear" w:color="auto" w:fill="DDDDDD"/>
          </w:tcPr>
          <w:p w14:paraId="6F6252A2" w14:textId="487392A2" w:rsidR="005D60E9" w:rsidRPr="00A20136" w:rsidRDefault="00BC6017" w:rsidP="009C05BA">
            <w:r>
              <w:t>Ukončení příjmu žádostí o změnu čerpání přidělených dotací pro rok 20</w:t>
            </w:r>
            <w:r w:rsidR="00596E43">
              <w:t>2</w:t>
            </w:r>
            <w:r w:rsidR="00524103">
              <w:t>6</w:t>
            </w:r>
          </w:p>
        </w:tc>
        <w:tc>
          <w:tcPr>
            <w:tcW w:w="4357" w:type="dxa"/>
            <w:shd w:val="clear" w:color="auto" w:fill="CCECFF"/>
          </w:tcPr>
          <w:p w14:paraId="2A08FC3A" w14:textId="14CD2AD8" w:rsidR="005D60E9" w:rsidRPr="00A20136" w:rsidRDefault="00BC6017" w:rsidP="009C05BA">
            <w:r>
              <w:t>3</w:t>
            </w:r>
            <w:r w:rsidR="006117FA">
              <w:t>0</w:t>
            </w:r>
            <w:r w:rsidR="005D60E9">
              <w:t xml:space="preserve">. </w:t>
            </w:r>
            <w:r>
              <w:t>9</w:t>
            </w:r>
            <w:r w:rsidR="005D60E9">
              <w:t>. 20</w:t>
            </w:r>
            <w:r w:rsidR="00596E43">
              <w:t>2</w:t>
            </w:r>
            <w:r w:rsidR="00524103">
              <w:t>6</w:t>
            </w:r>
          </w:p>
        </w:tc>
      </w:tr>
      <w:tr w:rsidR="00BC6017" w14:paraId="7D5F3657" w14:textId="77777777" w:rsidTr="001735F0">
        <w:trPr>
          <w:trHeight w:val="319"/>
        </w:trPr>
        <w:tc>
          <w:tcPr>
            <w:tcW w:w="4571" w:type="dxa"/>
            <w:shd w:val="clear" w:color="auto" w:fill="DDDDDD"/>
          </w:tcPr>
          <w:p w14:paraId="47882922" w14:textId="1DF159B7" w:rsidR="00BC6017" w:rsidRPr="00A20136" w:rsidRDefault="00BC6017" w:rsidP="002E44AD">
            <w:r>
              <w:t>Termín pro vrácení nevyčerpané části dotace</w:t>
            </w:r>
            <w:r w:rsidRPr="00A20136">
              <w:t xml:space="preserve"> </w:t>
            </w:r>
            <w:r>
              <w:t xml:space="preserve">za rok </w:t>
            </w:r>
            <w:r w:rsidR="002E44AD">
              <w:t>202</w:t>
            </w:r>
            <w:r w:rsidR="00524103">
              <w:t>6</w:t>
            </w:r>
          </w:p>
        </w:tc>
        <w:tc>
          <w:tcPr>
            <w:tcW w:w="4357" w:type="dxa"/>
            <w:shd w:val="clear" w:color="auto" w:fill="CCECFF"/>
          </w:tcPr>
          <w:p w14:paraId="4D9ED265" w14:textId="4F0B92A1" w:rsidR="00B67B88" w:rsidRDefault="00BC6017" w:rsidP="00B67B88">
            <w:pPr>
              <w:rPr>
                <w:sz w:val="23"/>
                <w:szCs w:val="23"/>
              </w:rPr>
            </w:pPr>
            <w:r>
              <w:t xml:space="preserve">31. 1. </w:t>
            </w:r>
            <w:r w:rsidR="00AC7162">
              <w:t>202</w:t>
            </w:r>
            <w:r w:rsidR="00524103">
              <w:t>7</w:t>
            </w:r>
            <w:r w:rsidR="00B67B88">
              <w:rPr>
                <w:sz w:val="23"/>
                <w:szCs w:val="23"/>
              </w:rPr>
              <w:t xml:space="preserve">* </w:t>
            </w:r>
          </w:p>
          <w:p w14:paraId="60FA4CBF" w14:textId="77777777" w:rsidR="00BC6017" w:rsidRDefault="00BC6017" w:rsidP="000A1DF4"/>
        </w:tc>
      </w:tr>
      <w:tr w:rsidR="00BC6017" w14:paraId="7A2E6F5A" w14:textId="77777777" w:rsidTr="001735F0">
        <w:trPr>
          <w:trHeight w:val="319"/>
        </w:trPr>
        <w:tc>
          <w:tcPr>
            <w:tcW w:w="4571" w:type="dxa"/>
            <w:shd w:val="clear" w:color="auto" w:fill="DDDDDD"/>
          </w:tcPr>
          <w:p w14:paraId="48B4AA94" w14:textId="0A04F977" w:rsidR="00BC6017" w:rsidRPr="00A20136" w:rsidRDefault="00BC6017" w:rsidP="002E44AD">
            <w:r>
              <w:t xml:space="preserve">Termín pro zaslání </w:t>
            </w:r>
            <w:r w:rsidR="0024056C">
              <w:t xml:space="preserve">finančního </w:t>
            </w:r>
            <w:r>
              <w:t>vypořádání přidělené dotace za rok 20</w:t>
            </w:r>
            <w:r w:rsidR="00596E43">
              <w:t>2</w:t>
            </w:r>
            <w:r w:rsidR="00524103">
              <w:t>6</w:t>
            </w:r>
          </w:p>
        </w:tc>
        <w:tc>
          <w:tcPr>
            <w:tcW w:w="4357" w:type="dxa"/>
            <w:shd w:val="clear" w:color="auto" w:fill="CCECFF"/>
          </w:tcPr>
          <w:p w14:paraId="5600DD16" w14:textId="7BE30EF0" w:rsidR="00BC6017" w:rsidRPr="00A20136" w:rsidRDefault="00BC6017" w:rsidP="002E44AD">
            <w:r>
              <w:t>31. 1. 20</w:t>
            </w:r>
            <w:r w:rsidR="000A1DF4">
              <w:t>2</w:t>
            </w:r>
            <w:r w:rsidR="00524103">
              <w:t>7</w:t>
            </w:r>
          </w:p>
        </w:tc>
      </w:tr>
    </w:tbl>
    <w:p w14:paraId="6272D225" w14:textId="77777777" w:rsidR="00B67B88" w:rsidRDefault="00B67B88" w:rsidP="00B67B88">
      <w:pPr>
        <w:pStyle w:val="Default"/>
        <w:rPr>
          <w:i/>
          <w:iCs/>
          <w:sz w:val="23"/>
          <w:szCs w:val="23"/>
        </w:rPr>
      </w:pPr>
      <w:r>
        <w:rPr>
          <w:i/>
          <w:iCs/>
          <w:sz w:val="23"/>
          <w:szCs w:val="23"/>
        </w:rPr>
        <w:t xml:space="preserve">*příjemce je povinen vrátit nevyčerpanou dotaci neprodleně, nejpozději však ve výše uvedeném termínu </w:t>
      </w:r>
    </w:p>
    <w:p w14:paraId="69F4B86B" w14:textId="77777777" w:rsidR="00B67B88" w:rsidRDefault="00B67B88" w:rsidP="00B67B88">
      <w:pPr>
        <w:pStyle w:val="Default"/>
        <w:rPr>
          <w:sz w:val="23"/>
          <w:szCs w:val="23"/>
        </w:rPr>
      </w:pPr>
    </w:p>
    <w:p w14:paraId="6C53DF0C" w14:textId="77777777" w:rsidR="00B67B88" w:rsidRDefault="00B67B88" w:rsidP="00B67B88">
      <w:pPr>
        <w:pStyle w:val="Default"/>
        <w:rPr>
          <w:sz w:val="23"/>
          <w:szCs w:val="23"/>
        </w:rPr>
      </w:pPr>
      <w:r>
        <w:rPr>
          <w:sz w:val="23"/>
          <w:szCs w:val="23"/>
        </w:rPr>
        <w:t xml:space="preserve">Příloha č. 1: </w:t>
      </w:r>
      <w:r>
        <w:rPr>
          <w:b/>
          <w:bCs/>
          <w:sz w:val="23"/>
          <w:szCs w:val="23"/>
        </w:rPr>
        <w:t xml:space="preserve">Metodika pro vykazování údajů o kapacitě poskytovaných sociálních služeb </w:t>
      </w:r>
    </w:p>
    <w:p w14:paraId="68A0CB10" w14:textId="77777777" w:rsidR="00074A4A" w:rsidRDefault="00074A4A" w:rsidP="00B11074">
      <w:pPr>
        <w:rPr>
          <w:rFonts w:cs="Sylfaen"/>
          <w:b/>
          <w:bCs/>
          <w:szCs w:val="22"/>
        </w:rPr>
      </w:pPr>
    </w:p>
    <w:p w14:paraId="7B9B20D1" w14:textId="77777777" w:rsidR="00406BA4" w:rsidRDefault="00406BA4" w:rsidP="00B11074">
      <w:pPr>
        <w:rPr>
          <w:rFonts w:cs="Sylfaen"/>
          <w:b/>
          <w:bCs/>
          <w:szCs w:val="22"/>
        </w:rPr>
        <w:sectPr w:rsidR="00406BA4" w:rsidSect="00BE4D3C">
          <w:footerReference w:type="default" r:id="rId12"/>
          <w:pgSz w:w="11906" w:h="16838" w:code="9"/>
          <w:pgMar w:top="1418" w:right="1418" w:bottom="1418" w:left="1418" w:header="709" w:footer="709" w:gutter="0"/>
          <w:cols w:space="708"/>
          <w:docGrid w:linePitch="360"/>
        </w:sectPr>
      </w:pPr>
    </w:p>
    <w:p w14:paraId="0946E35F" w14:textId="77777777" w:rsidR="00074A4A" w:rsidRPr="001047A5" w:rsidRDefault="00074A4A" w:rsidP="00074A4A">
      <w:pPr>
        <w:jc w:val="center"/>
        <w:rPr>
          <w:b/>
          <w:smallCaps/>
          <w:sz w:val="28"/>
          <w:szCs w:val="28"/>
        </w:rPr>
      </w:pPr>
      <w:r w:rsidRPr="001047A5">
        <w:rPr>
          <w:b/>
          <w:smallCaps/>
          <w:sz w:val="28"/>
          <w:szCs w:val="28"/>
        </w:rPr>
        <w:lastRenderedPageBreak/>
        <w:t>Metodika pro vykazování údajů o kapacitě poskytovaných sociálních služeb a výklad některých pojmů</w:t>
      </w:r>
    </w:p>
    <w:p w14:paraId="7F8D6749" w14:textId="77777777" w:rsidR="00074A4A" w:rsidRPr="001047A5" w:rsidRDefault="00074A4A" w:rsidP="00074A4A">
      <w:pPr>
        <w:jc w:val="center"/>
        <w:rPr>
          <w:b/>
          <w:smallCaps/>
          <w:sz w:val="28"/>
          <w:szCs w:val="28"/>
        </w:rPr>
      </w:pPr>
    </w:p>
    <w:tbl>
      <w:tblPr>
        <w:tblW w:w="5000" w:type="pct"/>
        <w:tblCellMar>
          <w:left w:w="70" w:type="dxa"/>
          <w:right w:w="70" w:type="dxa"/>
        </w:tblCellMar>
        <w:tblLook w:val="00A0" w:firstRow="1" w:lastRow="0" w:firstColumn="1" w:lastColumn="0" w:noHBand="0" w:noVBand="0"/>
      </w:tblPr>
      <w:tblGrid>
        <w:gridCol w:w="2624"/>
        <w:gridCol w:w="2552"/>
        <w:gridCol w:w="1896"/>
        <w:gridCol w:w="1990"/>
      </w:tblGrid>
      <w:tr w:rsidR="00074A4A" w:rsidRPr="001047A5" w14:paraId="1E542F27" w14:textId="77777777" w:rsidTr="00944D98">
        <w:trPr>
          <w:trHeight w:val="480"/>
          <w:tblHeader/>
        </w:trPr>
        <w:tc>
          <w:tcPr>
            <w:tcW w:w="1447" w:type="pct"/>
            <w:tcBorders>
              <w:top w:val="single" w:sz="4" w:space="0" w:color="auto"/>
              <w:left w:val="single" w:sz="4" w:space="0" w:color="auto"/>
              <w:bottom w:val="single" w:sz="4" w:space="0" w:color="auto"/>
              <w:right w:val="single" w:sz="4" w:space="0" w:color="auto"/>
            </w:tcBorders>
            <w:vAlign w:val="center"/>
          </w:tcPr>
          <w:p w14:paraId="6EC04910" w14:textId="77777777" w:rsidR="00074A4A" w:rsidRPr="001047A5" w:rsidRDefault="00074A4A" w:rsidP="00237948">
            <w:pPr>
              <w:jc w:val="center"/>
              <w:rPr>
                <w:rFonts w:cs="Arial"/>
                <w:b/>
                <w:bCs/>
                <w:color w:val="000000"/>
              </w:rPr>
            </w:pPr>
            <w:r w:rsidRPr="001047A5">
              <w:rPr>
                <w:rFonts w:cs="Arial"/>
                <w:b/>
                <w:bCs/>
                <w:color w:val="000000"/>
              </w:rPr>
              <w:t>Paragraf</w:t>
            </w:r>
          </w:p>
        </w:tc>
        <w:tc>
          <w:tcPr>
            <w:tcW w:w="1408" w:type="pct"/>
            <w:tcBorders>
              <w:top w:val="single" w:sz="4" w:space="0" w:color="auto"/>
              <w:left w:val="nil"/>
              <w:bottom w:val="single" w:sz="4" w:space="0" w:color="auto"/>
              <w:right w:val="single" w:sz="4" w:space="0" w:color="auto"/>
            </w:tcBorders>
            <w:vAlign w:val="center"/>
          </w:tcPr>
          <w:p w14:paraId="61BFDA3B" w14:textId="77777777" w:rsidR="00074A4A" w:rsidRPr="001047A5" w:rsidRDefault="00074A4A" w:rsidP="00237948">
            <w:pPr>
              <w:jc w:val="center"/>
              <w:rPr>
                <w:rFonts w:cs="Arial"/>
                <w:b/>
                <w:bCs/>
                <w:color w:val="000000"/>
              </w:rPr>
            </w:pPr>
            <w:r w:rsidRPr="001047A5">
              <w:rPr>
                <w:rFonts w:cs="Arial"/>
                <w:b/>
                <w:bCs/>
                <w:color w:val="000000"/>
              </w:rPr>
              <w:t>druh služby</w:t>
            </w:r>
          </w:p>
        </w:tc>
        <w:tc>
          <w:tcPr>
            <w:tcW w:w="1046" w:type="pct"/>
            <w:tcBorders>
              <w:top w:val="single" w:sz="4" w:space="0" w:color="auto"/>
              <w:left w:val="nil"/>
              <w:bottom w:val="single" w:sz="4" w:space="0" w:color="auto"/>
              <w:right w:val="single" w:sz="4" w:space="0" w:color="auto"/>
            </w:tcBorders>
            <w:vAlign w:val="center"/>
          </w:tcPr>
          <w:p w14:paraId="1823E72C" w14:textId="77777777" w:rsidR="00074A4A" w:rsidRPr="001047A5" w:rsidRDefault="00074A4A" w:rsidP="00237948">
            <w:pPr>
              <w:jc w:val="center"/>
              <w:rPr>
                <w:rFonts w:cs="Arial"/>
                <w:b/>
                <w:bCs/>
                <w:color w:val="000000"/>
              </w:rPr>
            </w:pPr>
            <w:r w:rsidRPr="001047A5">
              <w:rPr>
                <w:rFonts w:cs="Arial"/>
                <w:b/>
                <w:bCs/>
                <w:color w:val="000000"/>
              </w:rPr>
              <w:t>jednotka, ke které váže cenové hladina</w:t>
            </w:r>
          </w:p>
        </w:tc>
        <w:tc>
          <w:tcPr>
            <w:tcW w:w="1098" w:type="pct"/>
            <w:tcBorders>
              <w:top w:val="single" w:sz="4" w:space="0" w:color="auto"/>
              <w:bottom w:val="single" w:sz="4" w:space="0" w:color="auto"/>
              <w:right w:val="single" w:sz="4" w:space="0" w:color="auto"/>
            </w:tcBorders>
          </w:tcPr>
          <w:p w14:paraId="34683F61" w14:textId="77777777" w:rsidR="00074A4A" w:rsidRPr="001047A5" w:rsidRDefault="00074A4A" w:rsidP="00291137">
            <w:pPr>
              <w:jc w:val="center"/>
              <w:rPr>
                <w:rFonts w:cs="Arial"/>
                <w:b/>
                <w:bCs/>
                <w:color w:val="000000"/>
              </w:rPr>
            </w:pPr>
            <w:r w:rsidRPr="001047A5">
              <w:rPr>
                <w:rFonts w:cs="Arial"/>
                <w:b/>
                <w:bCs/>
                <w:color w:val="000000"/>
              </w:rPr>
              <w:t>Další relevantní kapacity</w:t>
            </w:r>
          </w:p>
        </w:tc>
      </w:tr>
      <w:tr w:rsidR="00944D98" w:rsidRPr="001047A5" w14:paraId="549470EF" w14:textId="77777777" w:rsidTr="00944D98">
        <w:trPr>
          <w:trHeight w:val="480"/>
        </w:trPr>
        <w:tc>
          <w:tcPr>
            <w:tcW w:w="1447" w:type="pct"/>
            <w:tcBorders>
              <w:top w:val="nil"/>
              <w:left w:val="single" w:sz="4" w:space="0" w:color="auto"/>
              <w:bottom w:val="single" w:sz="4" w:space="0" w:color="auto"/>
              <w:right w:val="single" w:sz="4" w:space="0" w:color="auto"/>
            </w:tcBorders>
            <w:vAlign w:val="center"/>
          </w:tcPr>
          <w:p w14:paraId="1EA1A683" w14:textId="77777777" w:rsidR="00944D98" w:rsidRPr="001047A5" w:rsidRDefault="00944D98" w:rsidP="00944D98">
            <w:pPr>
              <w:jc w:val="center"/>
              <w:rPr>
                <w:rFonts w:cs="Arial"/>
                <w:color w:val="000000"/>
              </w:rPr>
            </w:pPr>
            <w:r w:rsidRPr="001047A5">
              <w:rPr>
                <w:rFonts w:cs="Arial"/>
                <w:color w:val="000000"/>
              </w:rPr>
              <w:t>40</w:t>
            </w:r>
          </w:p>
        </w:tc>
        <w:tc>
          <w:tcPr>
            <w:tcW w:w="1408" w:type="pct"/>
            <w:tcBorders>
              <w:top w:val="nil"/>
              <w:left w:val="nil"/>
              <w:bottom w:val="single" w:sz="4" w:space="0" w:color="auto"/>
              <w:right w:val="single" w:sz="4" w:space="0" w:color="auto"/>
            </w:tcBorders>
            <w:vAlign w:val="center"/>
          </w:tcPr>
          <w:p w14:paraId="3A7DC409" w14:textId="77777777" w:rsidR="00944D98" w:rsidRPr="001047A5" w:rsidRDefault="00944D98" w:rsidP="00944D98">
            <w:pPr>
              <w:rPr>
                <w:rFonts w:cs="Arial"/>
                <w:color w:val="000000"/>
              </w:rPr>
            </w:pPr>
            <w:r w:rsidRPr="001047A5">
              <w:rPr>
                <w:rFonts w:cs="Arial"/>
                <w:color w:val="000000"/>
              </w:rPr>
              <w:t>Pečovatelská služba</w:t>
            </w:r>
          </w:p>
        </w:tc>
        <w:tc>
          <w:tcPr>
            <w:tcW w:w="1046" w:type="pct"/>
            <w:tcBorders>
              <w:top w:val="nil"/>
              <w:left w:val="nil"/>
              <w:bottom w:val="single" w:sz="4" w:space="0" w:color="auto"/>
              <w:right w:val="single" w:sz="4" w:space="0" w:color="auto"/>
            </w:tcBorders>
            <w:vAlign w:val="center"/>
          </w:tcPr>
          <w:p w14:paraId="05D65BF3" w14:textId="77777777" w:rsidR="00944D98" w:rsidRPr="001047A5" w:rsidRDefault="00944D98" w:rsidP="00944D98">
            <w:pPr>
              <w:jc w:val="center"/>
              <w:rPr>
                <w:rFonts w:cs="Arial"/>
                <w:color w:val="000000"/>
              </w:rPr>
            </w:pPr>
            <w:r w:rsidRPr="001047A5">
              <w:rPr>
                <w:rFonts w:cs="Arial"/>
                <w:color w:val="000000"/>
              </w:rPr>
              <w:t>Přepočtené úvazky</w:t>
            </w:r>
          </w:p>
        </w:tc>
        <w:tc>
          <w:tcPr>
            <w:tcW w:w="1098" w:type="pct"/>
            <w:tcBorders>
              <w:bottom w:val="single" w:sz="4" w:space="0" w:color="auto"/>
              <w:right w:val="single" w:sz="4" w:space="0" w:color="auto"/>
            </w:tcBorders>
          </w:tcPr>
          <w:p w14:paraId="0B92221E" w14:textId="77777777" w:rsidR="00944D98" w:rsidRPr="001047A5" w:rsidRDefault="00944D98" w:rsidP="00944D98">
            <w:pPr>
              <w:rPr>
                <w:rFonts w:cs="Arial"/>
                <w:color w:val="000000"/>
                <w:sz w:val="20"/>
              </w:rPr>
            </w:pPr>
            <w:r w:rsidRPr="001047A5">
              <w:rPr>
                <w:rFonts w:cs="Arial"/>
                <w:color w:val="000000"/>
                <w:sz w:val="20"/>
              </w:rPr>
              <w:t>Hodiny přímé péče / rok</w:t>
            </w:r>
          </w:p>
          <w:p w14:paraId="00338C27" w14:textId="77777777" w:rsidR="00944D98" w:rsidRPr="001047A5" w:rsidRDefault="00944D98" w:rsidP="00944D98">
            <w:pPr>
              <w:rPr>
                <w:rFonts w:cs="Arial"/>
                <w:color w:val="000000"/>
                <w:sz w:val="20"/>
              </w:rPr>
            </w:pPr>
            <w:r w:rsidRPr="001047A5">
              <w:rPr>
                <w:rFonts w:cs="Arial"/>
                <w:color w:val="000000"/>
                <w:sz w:val="20"/>
              </w:rPr>
              <w:t>Počet uživatelů / rok</w:t>
            </w:r>
          </w:p>
        </w:tc>
      </w:tr>
    </w:tbl>
    <w:p w14:paraId="5DBD6694" w14:textId="77777777" w:rsidR="00291137" w:rsidRPr="001047A5" w:rsidRDefault="00291137" w:rsidP="00074A4A"/>
    <w:p w14:paraId="46151741" w14:textId="77777777" w:rsidR="00074A4A" w:rsidRPr="001047A5" w:rsidRDefault="00074A4A" w:rsidP="00074A4A">
      <w:pPr>
        <w:rPr>
          <w:b/>
        </w:rPr>
      </w:pPr>
      <w:r w:rsidRPr="001047A5">
        <w:rPr>
          <w:b/>
        </w:rPr>
        <w:t>Výklad některých termínů</w:t>
      </w:r>
    </w:p>
    <w:p w14:paraId="3229EA23" w14:textId="77777777" w:rsidR="00074A4A" w:rsidRPr="001047A5" w:rsidRDefault="00074A4A" w:rsidP="00074A4A">
      <w:r w:rsidRPr="001047A5">
        <w:rPr>
          <w:u w:val="single"/>
        </w:rPr>
        <w:t>Uživatel sociální služby (klient)</w:t>
      </w:r>
      <w:r w:rsidRPr="001047A5">
        <w:rPr>
          <w:b/>
        </w:rPr>
        <w:t xml:space="preserve"> </w:t>
      </w:r>
      <w:r w:rsidRPr="001047A5">
        <w:t xml:space="preserve">= osoba, které byl v určitém vykazovaném období (měsíc, čtvrtletí, rok) poskytnut úkon v rámci základních činností u jednotlivých druhů sociálních služeb dle zákona o sociálních službách, a vyhlášky 505/2006 Sb., kterou se provádějí některá ustanovení zákona o sociálních službách (dále jen „vyhláška“). Uživatel </w:t>
      </w:r>
      <w:r w:rsidRPr="001047A5">
        <w:rPr>
          <w:u w:val="single"/>
        </w:rPr>
        <w:t>musí být evidován ve statistickém výkazu</w:t>
      </w:r>
      <w:r w:rsidRPr="001047A5">
        <w:t xml:space="preserve"> sociální služby. Pokud lze </w:t>
      </w:r>
      <w:proofErr w:type="gramStart"/>
      <w:r w:rsidRPr="001047A5">
        <w:t>uživatele</w:t>
      </w:r>
      <w:proofErr w:type="gramEnd"/>
      <w:r w:rsidRPr="001047A5">
        <w:t xml:space="preserve"> jakkoliv identifikovat, je v souhrnné statistice za dané časové období vykazován </w:t>
      </w:r>
      <w:r w:rsidRPr="001047A5">
        <w:rPr>
          <w:u w:val="single"/>
        </w:rPr>
        <w:t>pouze jednou</w:t>
      </w:r>
      <w:r w:rsidRPr="001047A5">
        <w:rPr>
          <w:b/>
        </w:rPr>
        <w:t xml:space="preserve">. </w:t>
      </w:r>
      <w:r w:rsidRPr="001047A5">
        <w:t xml:space="preserve">V případě realizovaných úkonů poskytování sociálních služeb anonymním uživatelům, je každý úkon (např. hovor u služby telefonická krizová pomoc, poradenství anonymnímu uživateli terénního programu) počítán jako jeden uživatel. </w:t>
      </w:r>
      <w:r w:rsidRPr="001047A5">
        <w:rPr>
          <w:u w:val="single"/>
        </w:rPr>
        <w:t>Pokud je uživatel vedený v evidenci z minulého roku, ale po celý aktuální rok služby nečerpal, do evidence se nezapočítává.</w:t>
      </w:r>
    </w:p>
    <w:p w14:paraId="0D080C2C" w14:textId="77777777" w:rsidR="00074A4A" w:rsidRPr="001047A5" w:rsidRDefault="00074A4A" w:rsidP="00074A4A">
      <w:pPr>
        <w:rPr>
          <w:b/>
        </w:rPr>
      </w:pPr>
      <w:r w:rsidRPr="001047A5">
        <w:rPr>
          <w:b/>
        </w:rPr>
        <w:t>- poskytovatelé sociálních služeb vždy uvedou celkový počet uživatelů a počet uživatelů z MČ Praha 14.</w:t>
      </w:r>
    </w:p>
    <w:p w14:paraId="08C7A418" w14:textId="77777777" w:rsidR="00C036E8" w:rsidRPr="001047A5" w:rsidRDefault="00C036E8" w:rsidP="00074A4A"/>
    <w:p w14:paraId="6DEED15B" w14:textId="77777777" w:rsidR="00074A4A" w:rsidRPr="001047A5" w:rsidRDefault="00074A4A" w:rsidP="00074A4A">
      <w:pPr>
        <w:rPr>
          <w:b/>
        </w:rPr>
      </w:pPr>
      <w:r w:rsidRPr="001047A5">
        <w:rPr>
          <w:b/>
        </w:rPr>
        <w:t>Kapacitní jednotky</w:t>
      </w:r>
    </w:p>
    <w:p w14:paraId="7DE28970" w14:textId="77777777" w:rsidR="00074A4A" w:rsidRPr="001047A5" w:rsidRDefault="00074A4A" w:rsidP="00074A4A">
      <w:r w:rsidRPr="001047A5">
        <w:rPr>
          <w:u w:val="single"/>
        </w:rPr>
        <w:t>Přepočtený pracovní úvazek:</w:t>
      </w:r>
      <w:r w:rsidRPr="001047A5">
        <w:t xml:space="preserve"> jedná se o součet všech pracovních úvazků.</w:t>
      </w:r>
    </w:p>
    <w:p w14:paraId="76BF97C7" w14:textId="77777777" w:rsidR="00074A4A" w:rsidRPr="001047A5" w:rsidRDefault="00074A4A" w:rsidP="00074A4A">
      <w:pPr>
        <w:rPr>
          <w:b/>
        </w:rPr>
      </w:pPr>
    </w:p>
    <w:p w14:paraId="2F2EA481" w14:textId="77777777" w:rsidR="00074A4A" w:rsidRPr="001047A5" w:rsidRDefault="00074A4A" w:rsidP="00074A4A">
      <w:r w:rsidRPr="001047A5">
        <w:rPr>
          <w:u w:val="single"/>
        </w:rPr>
        <w:t>Hodina přímé práce</w:t>
      </w:r>
      <w:r w:rsidRPr="001047A5">
        <w:t>: znamená celkový počet vykazovaných hodin přímé práce za konkrétní časový úsek (např. rok). Počet vykázaných hodin musí odpovídat částečným nebo plným úhradám uživatelů, kterým byla poskytnuta sociální služba.</w:t>
      </w:r>
    </w:p>
    <w:p w14:paraId="2B69C267" w14:textId="77777777" w:rsidR="00074A4A" w:rsidRPr="001047A5" w:rsidRDefault="00074A4A" w:rsidP="00074A4A">
      <w:pPr>
        <w:rPr>
          <w:b/>
        </w:rPr>
      </w:pPr>
    </w:p>
    <w:p w14:paraId="1353C595" w14:textId="77777777" w:rsidR="00074A4A" w:rsidRPr="001047A5" w:rsidRDefault="00074A4A" w:rsidP="00074A4A">
      <w:r w:rsidRPr="001047A5">
        <w:rPr>
          <w:b/>
        </w:rPr>
        <w:t>Evidence a vykazování hodin přímé práce</w:t>
      </w:r>
      <w:r w:rsidRPr="001047A5">
        <w:t xml:space="preserve"> </w:t>
      </w:r>
    </w:p>
    <w:p w14:paraId="0FCFA8A4" w14:textId="77777777" w:rsidR="00074A4A" w:rsidRPr="001047A5" w:rsidRDefault="00074A4A" w:rsidP="00074A4A">
      <w:r w:rsidRPr="001047A5">
        <w:t xml:space="preserve">Pokud má daná sociální služba evidenční systém, který umožňuje sledovat poskytnuté výkony přímé práce v minutách, sečte tyto minuty za stanovené období u všech relevantních pracovníků ve službě a vydělí je 60. Tím organizace dosáhne součtu hodin přímé práce za sledované časové období, které pracovníci přímé práce v sociální službě odpracovali. </w:t>
      </w:r>
    </w:p>
    <w:p w14:paraId="2C85684E" w14:textId="77777777" w:rsidR="00074A4A" w:rsidRPr="001047A5" w:rsidRDefault="00074A4A" w:rsidP="00074A4A">
      <w:r w:rsidRPr="001047A5">
        <w:t xml:space="preserve">Pokud má daná sociální služba evidenční systém, který umožňuje sledovat poskytnuté výkony přímé práce v intervencích (tj. 30 min.), sečte intervence za stanovené období u všech relevantních pracovníků ve službě a vydělí je 2. Tím organizace dosáhne součtu hodin přímé práce za sledované časové období, které pracovníci přímé práce v sociální službě odpracovali. </w:t>
      </w:r>
    </w:p>
    <w:p w14:paraId="14FF522E" w14:textId="77777777" w:rsidR="00074A4A" w:rsidRPr="001047A5" w:rsidRDefault="00074A4A" w:rsidP="00074A4A">
      <w:r w:rsidRPr="001047A5">
        <w:t>Pokud má daná sociální služba evidenční systém, který umožňuje sledovat poskytnuté výkony přímé práce v kontaktech (tj. 10 min.), sečte kontakty za stanovené období u všech relevantních pracovníků ve službě a vydělí je 6. Tím organizace dosáhne součtu hodin přímé práce za sledované časové období, které pracovníci přímé práce v sociální službě odpracovali.</w:t>
      </w:r>
    </w:p>
    <w:p w14:paraId="22005A06" w14:textId="77777777" w:rsidR="008739F0" w:rsidRPr="00B4361C" w:rsidRDefault="00074A4A" w:rsidP="00532CC3">
      <w:r w:rsidRPr="001047A5">
        <w:t>Pokud má daná sociální služba evidenční systém, který umožňuje sledovat poskytnuté výkony přímé práce v kombinaci časových jednotek (intervence, kontakty), sečte čas intervencí a kontaktů (podle výše uvedených postupů). Tím organizace dosáhne součtu hodin přímé práce za sledované časové období</w:t>
      </w:r>
      <w:r w:rsidR="0096138C" w:rsidRPr="001047A5">
        <w:t>, které pracovníci přímé prác</w:t>
      </w:r>
      <w:r w:rsidR="00B412FC" w:rsidRPr="001047A5">
        <w:t>e v sociální službě odpracovali.</w:t>
      </w:r>
    </w:p>
    <w:sectPr w:rsidR="008739F0" w:rsidRPr="00B4361C" w:rsidSect="00E064C9">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98589" w14:textId="77777777" w:rsidR="00ED7CA9" w:rsidRDefault="00ED7CA9">
      <w:r>
        <w:separator/>
      </w:r>
    </w:p>
  </w:endnote>
  <w:endnote w:type="continuationSeparator" w:id="0">
    <w:p w14:paraId="4B08FC89" w14:textId="77777777" w:rsidR="00ED7CA9" w:rsidRDefault="00ED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A692" w14:textId="77777777" w:rsidR="00561273" w:rsidRDefault="00561273">
    <w:pPr>
      <w:pStyle w:val="Zpat"/>
    </w:pPr>
    <w:r>
      <w:t xml:space="preserve">Strana </w:t>
    </w:r>
    <w:r>
      <w:fldChar w:fldCharType="begin"/>
    </w:r>
    <w:r>
      <w:instrText xml:space="preserve"> PAGE </w:instrText>
    </w:r>
    <w:r>
      <w:fldChar w:fldCharType="separate"/>
    </w:r>
    <w:r w:rsidR="00554A1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9141" w14:textId="77777777" w:rsidR="00E064C9" w:rsidRPr="00B412FC" w:rsidRDefault="00E064C9" w:rsidP="00B41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7DE6D" w14:textId="77777777" w:rsidR="00ED7CA9" w:rsidRDefault="00ED7CA9">
      <w:r>
        <w:separator/>
      </w:r>
    </w:p>
  </w:footnote>
  <w:footnote w:type="continuationSeparator" w:id="0">
    <w:p w14:paraId="1EFD9092" w14:textId="77777777" w:rsidR="00ED7CA9" w:rsidRDefault="00ED7CA9">
      <w:r>
        <w:continuationSeparator/>
      </w:r>
    </w:p>
  </w:footnote>
  <w:footnote w:id="1">
    <w:p w14:paraId="30BAEEF2" w14:textId="77777777" w:rsidR="006C0161" w:rsidRDefault="00771873" w:rsidP="00771873">
      <w:pPr>
        <w:pStyle w:val="Textpoznpodarou"/>
      </w:pPr>
      <w:r>
        <w:rPr>
          <w:rStyle w:val="Znakapoznpodarou"/>
        </w:rPr>
        <w:footnoteRef/>
      </w:r>
      <w:r>
        <w:rPr>
          <w:vertAlign w:val="superscript"/>
        </w:rPr>
        <w:t>)</w:t>
      </w:r>
      <w:r>
        <w:t xml:space="preserve"> Zákon č. 563/1991 Sb., o účetnictví, ve znění pozdějších předpisů</w:t>
      </w:r>
    </w:p>
  </w:footnote>
  <w:footnote w:id="2">
    <w:p w14:paraId="0E6D81EC" w14:textId="77777777" w:rsidR="006C0161" w:rsidRDefault="00561273">
      <w:pPr>
        <w:pStyle w:val="Textpoznpodarou"/>
      </w:pPr>
      <w:r>
        <w:rPr>
          <w:rStyle w:val="Znakapoznpodarou"/>
        </w:rPr>
        <w:footnoteRef/>
      </w:r>
      <w:r>
        <w:rPr>
          <w:vertAlign w:val="superscript"/>
        </w:rPr>
        <w:t>)</w:t>
      </w:r>
      <w:r>
        <w:t xml:space="preserve"> Zákon č. 586/1992 Sb., o daních z příjm</w:t>
      </w:r>
      <w:r w:rsidR="00F0168F">
        <w:t>ů</w:t>
      </w:r>
      <w:r>
        <w:t>, ve znění pozdějších předpisů</w:t>
      </w:r>
    </w:p>
  </w:footnote>
  <w:footnote w:id="3">
    <w:p w14:paraId="1A1E0391" w14:textId="77777777" w:rsidR="006C0161" w:rsidRDefault="00561273">
      <w:pPr>
        <w:pStyle w:val="Textpoznpodarou"/>
      </w:pPr>
      <w:r>
        <w:rPr>
          <w:rStyle w:val="Znakapoznpodarou"/>
        </w:rPr>
        <w:footnoteRef/>
      </w:r>
      <w:r>
        <w:rPr>
          <w:vertAlign w:val="superscript"/>
        </w:rPr>
        <w:t>)</w:t>
      </w:r>
      <w:r>
        <w:t xml:space="preserve"> Zákon č. 262/2006 Sb., zákoník práce,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8511" w14:textId="77777777" w:rsidR="00A17F29" w:rsidRPr="00B412FC" w:rsidRDefault="00A17F29" w:rsidP="00B412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5313D"/>
    <w:multiLevelType w:val="hybridMultilevel"/>
    <w:tmpl w:val="FFFFFFFF"/>
    <w:lvl w:ilvl="0" w:tplc="FD4AAFC4">
      <w:start w:val="1"/>
      <w:numFmt w:val="decimal"/>
      <w:lvlText w:val="%1."/>
      <w:lvlJc w:val="left"/>
      <w:pPr>
        <w:ind w:left="360" w:hanging="360"/>
      </w:pPr>
      <w:rPr>
        <w:rFonts w:ascii="Times New Roman" w:eastAsia="Times New Roman" w:hAnsi="Times New Roman" w:cs="Times New Roman"/>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4301D66"/>
    <w:multiLevelType w:val="hybridMultilevel"/>
    <w:tmpl w:val="FFFFFFFF"/>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9C0200F"/>
    <w:multiLevelType w:val="hybridMultilevel"/>
    <w:tmpl w:val="FFFFFFFF"/>
    <w:lvl w:ilvl="0" w:tplc="79924EB4">
      <w:start w:val="1"/>
      <w:numFmt w:val="lowerLetter"/>
      <w:lvlText w:val="%1)"/>
      <w:lvlJc w:val="left"/>
      <w:pPr>
        <w:ind w:left="1495" w:hanging="360"/>
      </w:pPr>
      <w:rPr>
        <w:rFonts w:cs="Times New Roman"/>
      </w:rPr>
    </w:lvl>
    <w:lvl w:ilvl="1" w:tplc="04050019">
      <w:start w:val="1"/>
      <w:numFmt w:val="lowerLetter"/>
      <w:lvlText w:val="%2."/>
      <w:lvlJc w:val="left"/>
      <w:pPr>
        <w:ind w:left="2215" w:hanging="360"/>
      </w:pPr>
      <w:rPr>
        <w:rFonts w:cs="Times New Roman"/>
      </w:rPr>
    </w:lvl>
    <w:lvl w:ilvl="2" w:tplc="0405001B">
      <w:start w:val="1"/>
      <w:numFmt w:val="lowerRoman"/>
      <w:lvlText w:val="%3."/>
      <w:lvlJc w:val="right"/>
      <w:pPr>
        <w:ind w:left="2935" w:hanging="180"/>
      </w:pPr>
      <w:rPr>
        <w:rFonts w:cs="Times New Roman"/>
      </w:rPr>
    </w:lvl>
    <w:lvl w:ilvl="3" w:tplc="0405000F">
      <w:start w:val="1"/>
      <w:numFmt w:val="decimal"/>
      <w:lvlText w:val="%4."/>
      <w:lvlJc w:val="left"/>
      <w:pPr>
        <w:ind w:left="3655" w:hanging="360"/>
      </w:pPr>
      <w:rPr>
        <w:rFonts w:cs="Times New Roman"/>
      </w:rPr>
    </w:lvl>
    <w:lvl w:ilvl="4" w:tplc="04050019">
      <w:start w:val="1"/>
      <w:numFmt w:val="lowerLetter"/>
      <w:lvlText w:val="%5."/>
      <w:lvlJc w:val="left"/>
      <w:pPr>
        <w:ind w:left="4375" w:hanging="360"/>
      </w:pPr>
      <w:rPr>
        <w:rFonts w:cs="Times New Roman"/>
      </w:rPr>
    </w:lvl>
    <w:lvl w:ilvl="5" w:tplc="0405001B">
      <w:start w:val="1"/>
      <w:numFmt w:val="lowerRoman"/>
      <w:lvlText w:val="%6."/>
      <w:lvlJc w:val="right"/>
      <w:pPr>
        <w:ind w:left="5095" w:hanging="180"/>
      </w:pPr>
      <w:rPr>
        <w:rFonts w:cs="Times New Roman"/>
      </w:rPr>
    </w:lvl>
    <w:lvl w:ilvl="6" w:tplc="0405000F">
      <w:start w:val="1"/>
      <w:numFmt w:val="decimal"/>
      <w:lvlText w:val="%7."/>
      <w:lvlJc w:val="left"/>
      <w:pPr>
        <w:ind w:left="5815" w:hanging="360"/>
      </w:pPr>
      <w:rPr>
        <w:rFonts w:cs="Times New Roman"/>
      </w:rPr>
    </w:lvl>
    <w:lvl w:ilvl="7" w:tplc="04050019">
      <w:start w:val="1"/>
      <w:numFmt w:val="lowerLetter"/>
      <w:lvlText w:val="%8."/>
      <w:lvlJc w:val="left"/>
      <w:pPr>
        <w:ind w:left="6535" w:hanging="360"/>
      </w:pPr>
      <w:rPr>
        <w:rFonts w:cs="Times New Roman"/>
      </w:rPr>
    </w:lvl>
    <w:lvl w:ilvl="8" w:tplc="0405001B">
      <w:start w:val="1"/>
      <w:numFmt w:val="lowerRoman"/>
      <w:lvlText w:val="%9."/>
      <w:lvlJc w:val="right"/>
      <w:pPr>
        <w:ind w:left="7255" w:hanging="180"/>
      </w:pPr>
      <w:rPr>
        <w:rFonts w:cs="Times New Roman"/>
      </w:rPr>
    </w:lvl>
  </w:abstractNum>
  <w:abstractNum w:abstractNumId="3" w15:restartNumberingAfterBreak="0">
    <w:nsid w:val="23C02902"/>
    <w:multiLevelType w:val="hybridMultilevel"/>
    <w:tmpl w:val="FFFFFFFF"/>
    <w:lvl w:ilvl="0" w:tplc="D8AE44EA">
      <w:start w:val="1"/>
      <w:numFmt w:val="lowerLetter"/>
      <w:lvlText w:val="%1)"/>
      <w:lvlJc w:val="left"/>
      <w:pPr>
        <w:ind w:left="1074" w:hanging="360"/>
      </w:pPr>
      <w:rPr>
        <w:rFonts w:cs="Times New Roman" w:hint="default"/>
        <w:b w:val="0"/>
        <w:color w:val="auto"/>
      </w:rPr>
    </w:lvl>
    <w:lvl w:ilvl="1" w:tplc="04050019" w:tentative="1">
      <w:start w:val="1"/>
      <w:numFmt w:val="lowerLetter"/>
      <w:lvlText w:val="%2."/>
      <w:lvlJc w:val="left"/>
      <w:pPr>
        <w:ind w:left="1794" w:hanging="360"/>
      </w:pPr>
      <w:rPr>
        <w:rFonts w:cs="Times New Roman"/>
      </w:rPr>
    </w:lvl>
    <w:lvl w:ilvl="2" w:tplc="0405001B" w:tentative="1">
      <w:start w:val="1"/>
      <w:numFmt w:val="lowerRoman"/>
      <w:lvlText w:val="%3."/>
      <w:lvlJc w:val="right"/>
      <w:pPr>
        <w:ind w:left="2514" w:hanging="180"/>
      </w:pPr>
      <w:rPr>
        <w:rFonts w:cs="Times New Roman"/>
      </w:rPr>
    </w:lvl>
    <w:lvl w:ilvl="3" w:tplc="0405000F" w:tentative="1">
      <w:start w:val="1"/>
      <w:numFmt w:val="decimal"/>
      <w:lvlText w:val="%4."/>
      <w:lvlJc w:val="left"/>
      <w:pPr>
        <w:ind w:left="3234" w:hanging="360"/>
      </w:pPr>
      <w:rPr>
        <w:rFonts w:cs="Times New Roman"/>
      </w:rPr>
    </w:lvl>
    <w:lvl w:ilvl="4" w:tplc="04050019" w:tentative="1">
      <w:start w:val="1"/>
      <w:numFmt w:val="lowerLetter"/>
      <w:lvlText w:val="%5."/>
      <w:lvlJc w:val="left"/>
      <w:pPr>
        <w:ind w:left="3954" w:hanging="360"/>
      </w:pPr>
      <w:rPr>
        <w:rFonts w:cs="Times New Roman"/>
      </w:rPr>
    </w:lvl>
    <w:lvl w:ilvl="5" w:tplc="0405001B" w:tentative="1">
      <w:start w:val="1"/>
      <w:numFmt w:val="lowerRoman"/>
      <w:lvlText w:val="%6."/>
      <w:lvlJc w:val="right"/>
      <w:pPr>
        <w:ind w:left="4674" w:hanging="180"/>
      </w:pPr>
      <w:rPr>
        <w:rFonts w:cs="Times New Roman"/>
      </w:rPr>
    </w:lvl>
    <w:lvl w:ilvl="6" w:tplc="0405000F" w:tentative="1">
      <w:start w:val="1"/>
      <w:numFmt w:val="decimal"/>
      <w:lvlText w:val="%7."/>
      <w:lvlJc w:val="left"/>
      <w:pPr>
        <w:ind w:left="5394" w:hanging="360"/>
      </w:pPr>
      <w:rPr>
        <w:rFonts w:cs="Times New Roman"/>
      </w:rPr>
    </w:lvl>
    <w:lvl w:ilvl="7" w:tplc="04050019" w:tentative="1">
      <w:start w:val="1"/>
      <w:numFmt w:val="lowerLetter"/>
      <w:lvlText w:val="%8."/>
      <w:lvlJc w:val="left"/>
      <w:pPr>
        <w:ind w:left="6114" w:hanging="360"/>
      </w:pPr>
      <w:rPr>
        <w:rFonts w:cs="Times New Roman"/>
      </w:rPr>
    </w:lvl>
    <w:lvl w:ilvl="8" w:tplc="0405001B" w:tentative="1">
      <w:start w:val="1"/>
      <w:numFmt w:val="lowerRoman"/>
      <w:lvlText w:val="%9."/>
      <w:lvlJc w:val="right"/>
      <w:pPr>
        <w:ind w:left="6834" w:hanging="180"/>
      </w:pPr>
      <w:rPr>
        <w:rFonts w:cs="Times New Roman"/>
      </w:rPr>
    </w:lvl>
  </w:abstractNum>
  <w:abstractNum w:abstractNumId="4" w15:restartNumberingAfterBreak="0">
    <w:nsid w:val="28417C10"/>
    <w:multiLevelType w:val="hybridMultilevel"/>
    <w:tmpl w:val="FFFFFFFF"/>
    <w:lvl w:ilvl="0" w:tplc="577A6670">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5656D1"/>
    <w:multiLevelType w:val="multilevel"/>
    <w:tmpl w:val="FFFFFFFF"/>
    <w:lvl w:ilvl="0">
      <w:start w:val="1"/>
      <w:numFmt w:val="decimal"/>
      <w:lvlText w:val="%1."/>
      <w:lvlJc w:val="left"/>
      <w:pPr>
        <w:ind w:left="360" w:hanging="360"/>
      </w:pPr>
      <w:rPr>
        <w:rFonts w:cs="Times New Roman" w:hint="default"/>
        <w:b w:val="0"/>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800" w:hanging="180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2160" w:hanging="2160"/>
      </w:pPr>
      <w:rPr>
        <w:rFonts w:cs="Times New Roman" w:hint="default"/>
        <w:b w:val="0"/>
      </w:rPr>
    </w:lvl>
  </w:abstractNum>
  <w:abstractNum w:abstractNumId="6" w15:restartNumberingAfterBreak="0">
    <w:nsid w:val="3B1251CD"/>
    <w:multiLevelType w:val="hybridMultilevel"/>
    <w:tmpl w:val="FFFFFFFF"/>
    <w:lvl w:ilvl="0" w:tplc="70FAC8AC">
      <w:start w:val="1"/>
      <w:numFmt w:val="lowerLetter"/>
      <w:lvlText w:val="%1)"/>
      <w:lvlJc w:val="left"/>
      <w:pPr>
        <w:ind w:left="1495"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7" w15:restartNumberingAfterBreak="0">
    <w:nsid w:val="3B183C68"/>
    <w:multiLevelType w:val="hybridMultilevel"/>
    <w:tmpl w:val="FFFFFFFF"/>
    <w:lvl w:ilvl="0" w:tplc="5B24E662">
      <w:start w:val="1"/>
      <w:numFmt w:val="upperRoman"/>
      <w:lvlText w:val="%1."/>
      <w:lvlJc w:val="left"/>
      <w:pPr>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41F06896"/>
    <w:multiLevelType w:val="hybridMultilevel"/>
    <w:tmpl w:val="FFFFFFFF"/>
    <w:lvl w:ilvl="0" w:tplc="04050017">
      <w:start w:val="1"/>
      <w:numFmt w:val="lowerLetter"/>
      <w:lvlText w:val="%1)"/>
      <w:lvlJc w:val="left"/>
      <w:pPr>
        <w:ind w:left="2724" w:hanging="360"/>
      </w:pPr>
      <w:rPr>
        <w:rFonts w:cs="Times New Roman"/>
      </w:rPr>
    </w:lvl>
    <w:lvl w:ilvl="1" w:tplc="04050019">
      <w:start w:val="1"/>
      <w:numFmt w:val="lowerLetter"/>
      <w:lvlText w:val="%2."/>
      <w:lvlJc w:val="left"/>
      <w:pPr>
        <w:ind w:left="3444" w:hanging="360"/>
      </w:pPr>
      <w:rPr>
        <w:rFonts w:cs="Times New Roman"/>
      </w:rPr>
    </w:lvl>
    <w:lvl w:ilvl="2" w:tplc="0405001B">
      <w:start w:val="1"/>
      <w:numFmt w:val="lowerRoman"/>
      <w:lvlText w:val="%3."/>
      <w:lvlJc w:val="right"/>
      <w:pPr>
        <w:ind w:left="4164" w:hanging="180"/>
      </w:pPr>
      <w:rPr>
        <w:rFonts w:cs="Times New Roman"/>
      </w:rPr>
    </w:lvl>
    <w:lvl w:ilvl="3" w:tplc="0405000F">
      <w:start w:val="1"/>
      <w:numFmt w:val="decimal"/>
      <w:lvlText w:val="%4."/>
      <w:lvlJc w:val="left"/>
      <w:pPr>
        <w:ind w:left="4884" w:hanging="360"/>
      </w:pPr>
      <w:rPr>
        <w:rFonts w:cs="Times New Roman"/>
      </w:rPr>
    </w:lvl>
    <w:lvl w:ilvl="4" w:tplc="04050019">
      <w:start w:val="1"/>
      <w:numFmt w:val="lowerLetter"/>
      <w:lvlText w:val="%5."/>
      <w:lvlJc w:val="left"/>
      <w:pPr>
        <w:ind w:left="5604" w:hanging="360"/>
      </w:pPr>
      <w:rPr>
        <w:rFonts w:cs="Times New Roman"/>
      </w:rPr>
    </w:lvl>
    <w:lvl w:ilvl="5" w:tplc="0405001B">
      <w:start w:val="1"/>
      <w:numFmt w:val="lowerRoman"/>
      <w:lvlText w:val="%6."/>
      <w:lvlJc w:val="right"/>
      <w:pPr>
        <w:ind w:left="6324" w:hanging="180"/>
      </w:pPr>
      <w:rPr>
        <w:rFonts w:cs="Times New Roman"/>
      </w:rPr>
    </w:lvl>
    <w:lvl w:ilvl="6" w:tplc="0405000F">
      <w:start w:val="1"/>
      <w:numFmt w:val="decimal"/>
      <w:lvlText w:val="%7."/>
      <w:lvlJc w:val="left"/>
      <w:pPr>
        <w:ind w:left="7044" w:hanging="360"/>
      </w:pPr>
      <w:rPr>
        <w:rFonts w:cs="Times New Roman"/>
      </w:rPr>
    </w:lvl>
    <w:lvl w:ilvl="7" w:tplc="04050019">
      <w:start w:val="1"/>
      <w:numFmt w:val="lowerLetter"/>
      <w:lvlText w:val="%8."/>
      <w:lvlJc w:val="left"/>
      <w:pPr>
        <w:ind w:left="7764" w:hanging="360"/>
      </w:pPr>
      <w:rPr>
        <w:rFonts w:cs="Times New Roman"/>
      </w:rPr>
    </w:lvl>
    <w:lvl w:ilvl="8" w:tplc="0405001B">
      <w:start w:val="1"/>
      <w:numFmt w:val="lowerRoman"/>
      <w:lvlText w:val="%9."/>
      <w:lvlJc w:val="right"/>
      <w:pPr>
        <w:ind w:left="8484" w:hanging="180"/>
      </w:pPr>
      <w:rPr>
        <w:rFonts w:cs="Times New Roman"/>
      </w:rPr>
    </w:lvl>
  </w:abstractNum>
  <w:abstractNum w:abstractNumId="9" w15:restartNumberingAfterBreak="0">
    <w:nsid w:val="42FE3F30"/>
    <w:multiLevelType w:val="hybridMultilevel"/>
    <w:tmpl w:val="FFFFFFFF"/>
    <w:lvl w:ilvl="0" w:tplc="04050017">
      <w:start w:val="1"/>
      <w:numFmt w:val="lowerLetter"/>
      <w:lvlText w:val="%1)"/>
      <w:lvlJc w:val="left"/>
      <w:pPr>
        <w:tabs>
          <w:tab w:val="num" w:pos="890"/>
        </w:tabs>
        <w:ind w:left="89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330"/>
        </w:tabs>
        <w:ind w:left="2330" w:hanging="180"/>
      </w:pPr>
      <w:rPr>
        <w:rFonts w:cs="Times New Roman"/>
      </w:rPr>
    </w:lvl>
    <w:lvl w:ilvl="3" w:tplc="0405000F">
      <w:start w:val="1"/>
      <w:numFmt w:val="decimal"/>
      <w:lvlText w:val="%4."/>
      <w:lvlJc w:val="left"/>
      <w:pPr>
        <w:tabs>
          <w:tab w:val="num" w:pos="3050"/>
        </w:tabs>
        <w:ind w:left="3050" w:hanging="360"/>
      </w:pPr>
      <w:rPr>
        <w:rFonts w:cs="Times New Roman"/>
      </w:rPr>
    </w:lvl>
    <w:lvl w:ilvl="4" w:tplc="04050019">
      <w:start w:val="1"/>
      <w:numFmt w:val="lowerLetter"/>
      <w:lvlText w:val="%5."/>
      <w:lvlJc w:val="left"/>
      <w:pPr>
        <w:tabs>
          <w:tab w:val="num" w:pos="3770"/>
        </w:tabs>
        <w:ind w:left="3770" w:hanging="360"/>
      </w:pPr>
      <w:rPr>
        <w:rFonts w:cs="Times New Roman"/>
      </w:rPr>
    </w:lvl>
    <w:lvl w:ilvl="5" w:tplc="0405001B">
      <w:start w:val="1"/>
      <w:numFmt w:val="lowerRoman"/>
      <w:lvlText w:val="%6."/>
      <w:lvlJc w:val="right"/>
      <w:pPr>
        <w:tabs>
          <w:tab w:val="num" w:pos="4490"/>
        </w:tabs>
        <w:ind w:left="4490" w:hanging="180"/>
      </w:pPr>
      <w:rPr>
        <w:rFonts w:cs="Times New Roman"/>
      </w:rPr>
    </w:lvl>
    <w:lvl w:ilvl="6" w:tplc="0405000F">
      <w:start w:val="1"/>
      <w:numFmt w:val="decimal"/>
      <w:lvlText w:val="%7."/>
      <w:lvlJc w:val="left"/>
      <w:pPr>
        <w:tabs>
          <w:tab w:val="num" w:pos="5210"/>
        </w:tabs>
        <w:ind w:left="5210" w:hanging="360"/>
      </w:pPr>
      <w:rPr>
        <w:rFonts w:cs="Times New Roman"/>
      </w:rPr>
    </w:lvl>
    <w:lvl w:ilvl="7" w:tplc="04050019">
      <w:start w:val="1"/>
      <w:numFmt w:val="lowerLetter"/>
      <w:lvlText w:val="%8."/>
      <w:lvlJc w:val="left"/>
      <w:pPr>
        <w:tabs>
          <w:tab w:val="num" w:pos="5930"/>
        </w:tabs>
        <w:ind w:left="5930" w:hanging="360"/>
      </w:pPr>
      <w:rPr>
        <w:rFonts w:cs="Times New Roman"/>
      </w:rPr>
    </w:lvl>
    <w:lvl w:ilvl="8" w:tplc="0405001B">
      <w:start w:val="1"/>
      <w:numFmt w:val="lowerRoman"/>
      <w:lvlText w:val="%9."/>
      <w:lvlJc w:val="right"/>
      <w:pPr>
        <w:tabs>
          <w:tab w:val="num" w:pos="6650"/>
        </w:tabs>
        <w:ind w:left="6650" w:hanging="180"/>
      </w:pPr>
      <w:rPr>
        <w:rFonts w:cs="Times New Roman"/>
      </w:rPr>
    </w:lvl>
  </w:abstractNum>
  <w:abstractNum w:abstractNumId="10" w15:restartNumberingAfterBreak="0">
    <w:nsid w:val="4C436111"/>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506C43"/>
    <w:multiLevelType w:val="hybridMultilevel"/>
    <w:tmpl w:val="FFFFFFFF"/>
    <w:lvl w:ilvl="0" w:tplc="04050017">
      <w:start w:val="1"/>
      <w:numFmt w:val="lowerLetter"/>
      <w:lvlText w:val="%1)"/>
      <w:lvlJc w:val="left"/>
      <w:pPr>
        <w:ind w:left="502"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2A67B5C"/>
    <w:multiLevelType w:val="hybridMultilevel"/>
    <w:tmpl w:val="FFFFFFFF"/>
    <w:lvl w:ilvl="0" w:tplc="04050017">
      <w:start w:val="1"/>
      <w:numFmt w:val="lowerLetter"/>
      <w:lvlText w:val="%1)"/>
      <w:lvlJc w:val="left"/>
      <w:pPr>
        <w:ind w:left="502"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39124EC"/>
    <w:multiLevelType w:val="hybridMultilevel"/>
    <w:tmpl w:val="FFFFFFFF"/>
    <w:lvl w:ilvl="0" w:tplc="565A128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F0E6CEE"/>
    <w:multiLevelType w:val="hybridMultilevel"/>
    <w:tmpl w:val="FFFFFFFF"/>
    <w:lvl w:ilvl="0" w:tplc="04050017">
      <w:start w:val="1"/>
      <w:numFmt w:val="lowerLetter"/>
      <w:lvlText w:val="%1)"/>
      <w:lvlJc w:val="left"/>
      <w:pPr>
        <w:ind w:left="717" w:hanging="360"/>
      </w:pPr>
      <w:rPr>
        <w:rFonts w:cs="Times New Roman"/>
      </w:rPr>
    </w:lvl>
    <w:lvl w:ilvl="1" w:tplc="04050019" w:tentative="1">
      <w:start w:val="1"/>
      <w:numFmt w:val="lowerLetter"/>
      <w:lvlText w:val="%2."/>
      <w:lvlJc w:val="left"/>
      <w:pPr>
        <w:ind w:left="1655" w:hanging="360"/>
      </w:pPr>
      <w:rPr>
        <w:rFonts w:cs="Times New Roman"/>
      </w:rPr>
    </w:lvl>
    <w:lvl w:ilvl="2" w:tplc="0405001B" w:tentative="1">
      <w:start w:val="1"/>
      <w:numFmt w:val="lowerRoman"/>
      <w:lvlText w:val="%3."/>
      <w:lvlJc w:val="right"/>
      <w:pPr>
        <w:ind w:left="2375" w:hanging="180"/>
      </w:pPr>
      <w:rPr>
        <w:rFonts w:cs="Times New Roman"/>
      </w:rPr>
    </w:lvl>
    <w:lvl w:ilvl="3" w:tplc="0405000F" w:tentative="1">
      <w:start w:val="1"/>
      <w:numFmt w:val="decimal"/>
      <w:lvlText w:val="%4."/>
      <w:lvlJc w:val="left"/>
      <w:pPr>
        <w:ind w:left="3095" w:hanging="360"/>
      </w:pPr>
      <w:rPr>
        <w:rFonts w:cs="Times New Roman"/>
      </w:rPr>
    </w:lvl>
    <w:lvl w:ilvl="4" w:tplc="04050019" w:tentative="1">
      <w:start w:val="1"/>
      <w:numFmt w:val="lowerLetter"/>
      <w:lvlText w:val="%5."/>
      <w:lvlJc w:val="left"/>
      <w:pPr>
        <w:ind w:left="3815" w:hanging="360"/>
      </w:pPr>
      <w:rPr>
        <w:rFonts w:cs="Times New Roman"/>
      </w:rPr>
    </w:lvl>
    <w:lvl w:ilvl="5" w:tplc="0405001B" w:tentative="1">
      <w:start w:val="1"/>
      <w:numFmt w:val="lowerRoman"/>
      <w:lvlText w:val="%6."/>
      <w:lvlJc w:val="right"/>
      <w:pPr>
        <w:ind w:left="4535" w:hanging="180"/>
      </w:pPr>
      <w:rPr>
        <w:rFonts w:cs="Times New Roman"/>
      </w:rPr>
    </w:lvl>
    <w:lvl w:ilvl="6" w:tplc="0405000F" w:tentative="1">
      <w:start w:val="1"/>
      <w:numFmt w:val="decimal"/>
      <w:lvlText w:val="%7."/>
      <w:lvlJc w:val="left"/>
      <w:pPr>
        <w:ind w:left="5255" w:hanging="360"/>
      </w:pPr>
      <w:rPr>
        <w:rFonts w:cs="Times New Roman"/>
      </w:rPr>
    </w:lvl>
    <w:lvl w:ilvl="7" w:tplc="04050019" w:tentative="1">
      <w:start w:val="1"/>
      <w:numFmt w:val="lowerLetter"/>
      <w:lvlText w:val="%8."/>
      <w:lvlJc w:val="left"/>
      <w:pPr>
        <w:ind w:left="5975" w:hanging="360"/>
      </w:pPr>
      <w:rPr>
        <w:rFonts w:cs="Times New Roman"/>
      </w:rPr>
    </w:lvl>
    <w:lvl w:ilvl="8" w:tplc="0405001B" w:tentative="1">
      <w:start w:val="1"/>
      <w:numFmt w:val="lowerRoman"/>
      <w:lvlText w:val="%9."/>
      <w:lvlJc w:val="right"/>
      <w:pPr>
        <w:ind w:left="6695" w:hanging="180"/>
      </w:pPr>
      <w:rPr>
        <w:rFonts w:cs="Times New Roman"/>
      </w:rPr>
    </w:lvl>
  </w:abstractNum>
  <w:abstractNum w:abstractNumId="15" w15:restartNumberingAfterBreak="0">
    <w:nsid w:val="716A5281"/>
    <w:multiLevelType w:val="hybridMultilevel"/>
    <w:tmpl w:val="FFFFFFFF"/>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64182415">
    <w:abstractNumId w:val="9"/>
  </w:num>
  <w:num w:numId="2" w16cid:durableId="1489593139">
    <w:abstractNumId w:val="4"/>
  </w:num>
  <w:num w:numId="3" w16cid:durableId="1473281873">
    <w:abstractNumId w:val="5"/>
  </w:num>
  <w:num w:numId="4" w16cid:durableId="538975427">
    <w:abstractNumId w:val="3"/>
  </w:num>
  <w:num w:numId="5" w16cid:durableId="629633765">
    <w:abstractNumId w:val="0"/>
  </w:num>
  <w:num w:numId="6" w16cid:durableId="137500042">
    <w:abstractNumId w:val="12"/>
  </w:num>
  <w:num w:numId="7" w16cid:durableId="306670972">
    <w:abstractNumId w:val="13"/>
  </w:num>
  <w:num w:numId="8" w16cid:durableId="27070887">
    <w:abstractNumId w:val="15"/>
  </w:num>
  <w:num w:numId="9" w16cid:durableId="1933467384">
    <w:abstractNumId w:val="1"/>
  </w:num>
  <w:num w:numId="10" w16cid:durableId="2673975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2618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7334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5439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532751">
    <w:abstractNumId w:val="10"/>
  </w:num>
  <w:num w:numId="15" w16cid:durableId="549995291">
    <w:abstractNumId w:val="11"/>
  </w:num>
  <w:num w:numId="16" w16cid:durableId="31426520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73"/>
    <w:rsid w:val="0000318D"/>
    <w:rsid w:val="00004417"/>
    <w:rsid w:val="00006D65"/>
    <w:rsid w:val="00007145"/>
    <w:rsid w:val="00013A0F"/>
    <w:rsid w:val="00014732"/>
    <w:rsid w:val="00017D13"/>
    <w:rsid w:val="000268BD"/>
    <w:rsid w:val="000268F6"/>
    <w:rsid w:val="00026F50"/>
    <w:rsid w:val="000315F3"/>
    <w:rsid w:val="00033EA9"/>
    <w:rsid w:val="00037A94"/>
    <w:rsid w:val="00037DC1"/>
    <w:rsid w:val="00041B32"/>
    <w:rsid w:val="00042F93"/>
    <w:rsid w:val="00045EF3"/>
    <w:rsid w:val="000522A6"/>
    <w:rsid w:val="00054F56"/>
    <w:rsid w:val="00055990"/>
    <w:rsid w:val="00061124"/>
    <w:rsid w:val="00063EB5"/>
    <w:rsid w:val="00071418"/>
    <w:rsid w:val="00072E35"/>
    <w:rsid w:val="00073F61"/>
    <w:rsid w:val="00074A4A"/>
    <w:rsid w:val="0007758B"/>
    <w:rsid w:val="000827AE"/>
    <w:rsid w:val="000852A8"/>
    <w:rsid w:val="000875DE"/>
    <w:rsid w:val="00091189"/>
    <w:rsid w:val="00095512"/>
    <w:rsid w:val="00096003"/>
    <w:rsid w:val="0009671F"/>
    <w:rsid w:val="00096E03"/>
    <w:rsid w:val="000A0EAF"/>
    <w:rsid w:val="000A1DF4"/>
    <w:rsid w:val="000A2B0F"/>
    <w:rsid w:val="000A38AF"/>
    <w:rsid w:val="000A3D94"/>
    <w:rsid w:val="000A5487"/>
    <w:rsid w:val="000A6212"/>
    <w:rsid w:val="000B72B5"/>
    <w:rsid w:val="000C79F3"/>
    <w:rsid w:val="000D4852"/>
    <w:rsid w:val="000D56DF"/>
    <w:rsid w:val="000D5A2D"/>
    <w:rsid w:val="000E276B"/>
    <w:rsid w:val="000E72E5"/>
    <w:rsid w:val="000F0F6F"/>
    <w:rsid w:val="000F1A93"/>
    <w:rsid w:val="000F1E18"/>
    <w:rsid w:val="000F2323"/>
    <w:rsid w:val="000F2636"/>
    <w:rsid w:val="000F3561"/>
    <w:rsid w:val="000F476C"/>
    <w:rsid w:val="00102EB2"/>
    <w:rsid w:val="001047A5"/>
    <w:rsid w:val="00104A7D"/>
    <w:rsid w:val="00106646"/>
    <w:rsid w:val="00107AE3"/>
    <w:rsid w:val="00107C03"/>
    <w:rsid w:val="0011316E"/>
    <w:rsid w:val="00115991"/>
    <w:rsid w:val="0011676A"/>
    <w:rsid w:val="0011748F"/>
    <w:rsid w:val="00117B9E"/>
    <w:rsid w:val="0012096E"/>
    <w:rsid w:val="00120EA6"/>
    <w:rsid w:val="00121A31"/>
    <w:rsid w:val="00121E0A"/>
    <w:rsid w:val="00122AF2"/>
    <w:rsid w:val="001238B6"/>
    <w:rsid w:val="00123C05"/>
    <w:rsid w:val="00124202"/>
    <w:rsid w:val="00125E0B"/>
    <w:rsid w:val="001309A8"/>
    <w:rsid w:val="00131B11"/>
    <w:rsid w:val="00133462"/>
    <w:rsid w:val="001373A1"/>
    <w:rsid w:val="00143491"/>
    <w:rsid w:val="00146030"/>
    <w:rsid w:val="001467A2"/>
    <w:rsid w:val="00146C6C"/>
    <w:rsid w:val="001533BF"/>
    <w:rsid w:val="0016088F"/>
    <w:rsid w:val="001632BF"/>
    <w:rsid w:val="00163676"/>
    <w:rsid w:val="001636A6"/>
    <w:rsid w:val="00164306"/>
    <w:rsid w:val="00170990"/>
    <w:rsid w:val="001735F0"/>
    <w:rsid w:val="0017405C"/>
    <w:rsid w:val="00174279"/>
    <w:rsid w:val="00176506"/>
    <w:rsid w:val="001817EF"/>
    <w:rsid w:val="00182F5E"/>
    <w:rsid w:val="001842F3"/>
    <w:rsid w:val="00184B5E"/>
    <w:rsid w:val="00184DEB"/>
    <w:rsid w:val="00185DDD"/>
    <w:rsid w:val="001900BF"/>
    <w:rsid w:val="00192AB6"/>
    <w:rsid w:val="001940E4"/>
    <w:rsid w:val="00195696"/>
    <w:rsid w:val="001A0D26"/>
    <w:rsid w:val="001A1394"/>
    <w:rsid w:val="001A16C7"/>
    <w:rsid w:val="001A27C6"/>
    <w:rsid w:val="001A709A"/>
    <w:rsid w:val="001B4501"/>
    <w:rsid w:val="001B7D65"/>
    <w:rsid w:val="001C0D0F"/>
    <w:rsid w:val="001C1339"/>
    <w:rsid w:val="001C3B4E"/>
    <w:rsid w:val="001C7196"/>
    <w:rsid w:val="001D06BD"/>
    <w:rsid w:val="001D4F6D"/>
    <w:rsid w:val="001D678D"/>
    <w:rsid w:val="001E0C32"/>
    <w:rsid w:val="001E0D83"/>
    <w:rsid w:val="001E63DA"/>
    <w:rsid w:val="001F27ED"/>
    <w:rsid w:val="001F42A7"/>
    <w:rsid w:val="001F45B2"/>
    <w:rsid w:val="001F55CB"/>
    <w:rsid w:val="001F6486"/>
    <w:rsid w:val="001F7DC7"/>
    <w:rsid w:val="002014ED"/>
    <w:rsid w:val="002018CF"/>
    <w:rsid w:val="00202080"/>
    <w:rsid w:val="00205472"/>
    <w:rsid w:val="00207577"/>
    <w:rsid w:val="00211B9C"/>
    <w:rsid w:val="00225848"/>
    <w:rsid w:val="00233FD2"/>
    <w:rsid w:val="00234712"/>
    <w:rsid w:val="00237948"/>
    <w:rsid w:val="0024056C"/>
    <w:rsid w:val="00240CC4"/>
    <w:rsid w:val="002424DB"/>
    <w:rsid w:val="0024583B"/>
    <w:rsid w:val="00251A09"/>
    <w:rsid w:val="002541C2"/>
    <w:rsid w:val="00264C3D"/>
    <w:rsid w:val="0026539A"/>
    <w:rsid w:val="0026613A"/>
    <w:rsid w:val="0027653D"/>
    <w:rsid w:val="00281E43"/>
    <w:rsid w:val="00283918"/>
    <w:rsid w:val="00286F90"/>
    <w:rsid w:val="00291137"/>
    <w:rsid w:val="00294325"/>
    <w:rsid w:val="00295CA7"/>
    <w:rsid w:val="002A3941"/>
    <w:rsid w:val="002A3D92"/>
    <w:rsid w:val="002B1BAC"/>
    <w:rsid w:val="002C00E2"/>
    <w:rsid w:val="002C3CA0"/>
    <w:rsid w:val="002C424A"/>
    <w:rsid w:val="002C5CA7"/>
    <w:rsid w:val="002D0F55"/>
    <w:rsid w:val="002D1DFB"/>
    <w:rsid w:val="002D2426"/>
    <w:rsid w:val="002D2EE4"/>
    <w:rsid w:val="002E44AD"/>
    <w:rsid w:val="002E573B"/>
    <w:rsid w:val="002E62BF"/>
    <w:rsid w:val="002F0B12"/>
    <w:rsid w:val="002F14BD"/>
    <w:rsid w:val="002F55AE"/>
    <w:rsid w:val="002F7192"/>
    <w:rsid w:val="00300193"/>
    <w:rsid w:val="003007FE"/>
    <w:rsid w:val="00302F2E"/>
    <w:rsid w:val="00304D20"/>
    <w:rsid w:val="00305025"/>
    <w:rsid w:val="003101C6"/>
    <w:rsid w:val="00310B86"/>
    <w:rsid w:val="00312577"/>
    <w:rsid w:val="003133F1"/>
    <w:rsid w:val="00313548"/>
    <w:rsid w:val="003168E6"/>
    <w:rsid w:val="00321C74"/>
    <w:rsid w:val="00324C99"/>
    <w:rsid w:val="00325E4C"/>
    <w:rsid w:val="0032659E"/>
    <w:rsid w:val="00326D76"/>
    <w:rsid w:val="0033149F"/>
    <w:rsid w:val="00331E88"/>
    <w:rsid w:val="00333A38"/>
    <w:rsid w:val="00341C7A"/>
    <w:rsid w:val="00346078"/>
    <w:rsid w:val="00353B13"/>
    <w:rsid w:val="00355DA4"/>
    <w:rsid w:val="00355F9E"/>
    <w:rsid w:val="00357CDB"/>
    <w:rsid w:val="00360CDF"/>
    <w:rsid w:val="003643A2"/>
    <w:rsid w:val="003740C8"/>
    <w:rsid w:val="00374857"/>
    <w:rsid w:val="003769ED"/>
    <w:rsid w:val="00380C37"/>
    <w:rsid w:val="00382FA6"/>
    <w:rsid w:val="00383A6A"/>
    <w:rsid w:val="003845E5"/>
    <w:rsid w:val="003A1AC6"/>
    <w:rsid w:val="003A1E1F"/>
    <w:rsid w:val="003A692C"/>
    <w:rsid w:val="003A795A"/>
    <w:rsid w:val="003B0BB6"/>
    <w:rsid w:val="003B3C0F"/>
    <w:rsid w:val="003B4593"/>
    <w:rsid w:val="003B4AC3"/>
    <w:rsid w:val="003B56C2"/>
    <w:rsid w:val="003B7394"/>
    <w:rsid w:val="003C2463"/>
    <w:rsid w:val="003C6695"/>
    <w:rsid w:val="003C7F7F"/>
    <w:rsid w:val="003D5717"/>
    <w:rsid w:val="003D63CA"/>
    <w:rsid w:val="003D7057"/>
    <w:rsid w:val="003D7688"/>
    <w:rsid w:val="003D7883"/>
    <w:rsid w:val="003E22AD"/>
    <w:rsid w:val="003E709C"/>
    <w:rsid w:val="003F1D7F"/>
    <w:rsid w:val="003F3A21"/>
    <w:rsid w:val="003F5761"/>
    <w:rsid w:val="0040067E"/>
    <w:rsid w:val="0040075F"/>
    <w:rsid w:val="00400884"/>
    <w:rsid w:val="00401436"/>
    <w:rsid w:val="00404D33"/>
    <w:rsid w:val="00406747"/>
    <w:rsid w:val="00406BA4"/>
    <w:rsid w:val="00406C60"/>
    <w:rsid w:val="00412064"/>
    <w:rsid w:val="00413042"/>
    <w:rsid w:val="00414485"/>
    <w:rsid w:val="00414EE0"/>
    <w:rsid w:val="00416C81"/>
    <w:rsid w:val="004227F4"/>
    <w:rsid w:val="00427661"/>
    <w:rsid w:val="004324A9"/>
    <w:rsid w:val="00433312"/>
    <w:rsid w:val="0043350E"/>
    <w:rsid w:val="00445136"/>
    <w:rsid w:val="004527AF"/>
    <w:rsid w:val="0045728F"/>
    <w:rsid w:val="0046095A"/>
    <w:rsid w:val="00464878"/>
    <w:rsid w:val="00470A66"/>
    <w:rsid w:val="0048093C"/>
    <w:rsid w:val="00483897"/>
    <w:rsid w:val="0048514E"/>
    <w:rsid w:val="00492A72"/>
    <w:rsid w:val="004947C6"/>
    <w:rsid w:val="004968B9"/>
    <w:rsid w:val="004A4C1A"/>
    <w:rsid w:val="004A648A"/>
    <w:rsid w:val="004A7485"/>
    <w:rsid w:val="004B356F"/>
    <w:rsid w:val="004B3751"/>
    <w:rsid w:val="004C0594"/>
    <w:rsid w:val="004C1D5E"/>
    <w:rsid w:val="004C4677"/>
    <w:rsid w:val="004C5966"/>
    <w:rsid w:val="004C5C8C"/>
    <w:rsid w:val="004C7B24"/>
    <w:rsid w:val="004D037F"/>
    <w:rsid w:val="004D0DFE"/>
    <w:rsid w:val="004D1B46"/>
    <w:rsid w:val="004D2293"/>
    <w:rsid w:val="004D5833"/>
    <w:rsid w:val="004D7DF1"/>
    <w:rsid w:val="004F0BFB"/>
    <w:rsid w:val="004F6D0E"/>
    <w:rsid w:val="004F77C6"/>
    <w:rsid w:val="005007AE"/>
    <w:rsid w:val="0050427A"/>
    <w:rsid w:val="00504C21"/>
    <w:rsid w:val="00512BD1"/>
    <w:rsid w:val="005176D4"/>
    <w:rsid w:val="005206D0"/>
    <w:rsid w:val="00521D26"/>
    <w:rsid w:val="00522F69"/>
    <w:rsid w:val="0052315A"/>
    <w:rsid w:val="00523879"/>
    <w:rsid w:val="00524103"/>
    <w:rsid w:val="00525259"/>
    <w:rsid w:val="005329BC"/>
    <w:rsid w:val="00532CC3"/>
    <w:rsid w:val="005338C3"/>
    <w:rsid w:val="00541706"/>
    <w:rsid w:val="00546012"/>
    <w:rsid w:val="00547F87"/>
    <w:rsid w:val="00552B52"/>
    <w:rsid w:val="00554A12"/>
    <w:rsid w:val="005578A3"/>
    <w:rsid w:val="00561273"/>
    <w:rsid w:val="00562F54"/>
    <w:rsid w:val="00566FCF"/>
    <w:rsid w:val="005674F5"/>
    <w:rsid w:val="00572618"/>
    <w:rsid w:val="00574313"/>
    <w:rsid w:val="00580FB8"/>
    <w:rsid w:val="00581843"/>
    <w:rsid w:val="00581A52"/>
    <w:rsid w:val="005847B7"/>
    <w:rsid w:val="00587755"/>
    <w:rsid w:val="00590C0A"/>
    <w:rsid w:val="0059690F"/>
    <w:rsid w:val="00596E43"/>
    <w:rsid w:val="005B0562"/>
    <w:rsid w:val="005B1865"/>
    <w:rsid w:val="005B1BA6"/>
    <w:rsid w:val="005B30D5"/>
    <w:rsid w:val="005B4725"/>
    <w:rsid w:val="005B55FD"/>
    <w:rsid w:val="005B637C"/>
    <w:rsid w:val="005B6F81"/>
    <w:rsid w:val="005C2DBB"/>
    <w:rsid w:val="005C7492"/>
    <w:rsid w:val="005C75E9"/>
    <w:rsid w:val="005D60E9"/>
    <w:rsid w:val="005E0746"/>
    <w:rsid w:val="005E2856"/>
    <w:rsid w:val="005E2954"/>
    <w:rsid w:val="005E310E"/>
    <w:rsid w:val="005E6EDB"/>
    <w:rsid w:val="005F2F91"/>
    <w:rsid w:val="005F34AE"/>
    <w:rsid w:val="005F7AE5"/>
    <w:rsid w:val="005F7C80"/>
    <w:rsid w:val="005F7DDF"/>
    <w:rsid w:val="00601D19"/>
    <w:rsid w:val="00603336"/>
    <w:rsid w:val="00606529"/>
    <w:rsid w:val="0060799B"/>
    <w:rsid w:val="00610A0E"/>
    <w:rsid w:val="00610A94"/>
    <w:rsid w:val="006117FA"/>
    <w:rsid w:val="00611CB6"/>
    <w:rsid w:val="0061354B"/>
    <w:rsid w:val="00613658"/>
    <w:rsid w:val="00613C23"/>
    <w:rsid w:val="006149C8"/>
    <w:rsid w:val="00625E4A"/>
    <w:rsid w:val="006270D3"/>
    <w:rsid w:val="006305A5"/>
    <w:rsid w:val="00634A4D"/>
    <w:rsid w:val="00640527"/>
    <w:rsid w:val="006440EE"/>
    <w:rsid w:val="0064677A"/>
    <w:rsid w:val="006527FC"/>
    <w:rsid w:val="006537DC"/>
    <w:rsid w:val="0065495A"/>
    <w:rsid w:val="006558F1"/>
    <w:rsid w:val="00661553"/>
    <w:rsid w:val="00665E91"/>
    <w:rsid w:val="00670809"/>
    <w:rsid w:val="006713AB"/>
    <w:rsid w:val="006720D8"/>
    <w:rsid w:val="0067560E"/>
    <w:rsid w:val="00675948"/>
    <w:rsid w:val="00675C47"/>
    <w:rsid w:val="006813A7"/>
    <w:rsid w:val="006862B8"/>
    <w:rsid w:val="006914BA"/>
    <w:rsid w:val="00696B40"/>
    <w:rsid w:val="00696FEC"/>
    <w:rsid w:val="006A6869"/>
    <w:rsid w:val="006B15B5"/>
    <w:rsid w:val="006B218A"/>
    <w:rsid w:val="006B3D24"/>
    <w:rsid w:val="006B671B"/>
    <w:rsid w:val="006B6B33"/>
    <w:rsid w:val="006B6E4D"/>
    <w:rsid w:val="006B71C8"/>
    <w:rsid w:val="006C0161"/>
    <w:rsid w:val="006C0A99"/>
    <w:rsid w:val="006D06EA"/>
    <w:rsid w:val="006D4902"/>
    <w:rsid w:val="006D60F8"/>
    <w:rsid w:val="006D651D"/>
    <w:rsid w:val="006D6AB5"/>
    <w:rsid w:val="006E71EA"/>
    <w:rsid w:val="006E73AE"/>
    <w:rsid w:val="006F1E50"/>
    <w:rsid w:val="006F568A"/>
    <w:rsid w:val="006F7DB3"/>
    <w:rsid w:val="00701E50"/>
    <w:rsid w:val="00703B6E"/>
    <w:rsid w:val="00704F36"/>
    <w:rsid w:val="00705D3F"/>
    <w:rsid w:val="007133AD"/>
    <w:rsid w:val="0071440F"/>
    <w:rsid w:val="00716A72"/>
    <w:rsid w:val="007176C3"/>
    <w:rsid w:val="00717CA6"/>
    <w:rsid w:val="007201A6"/>
    <w:rsid w:val="0072418A"/>
    <w:rsid w:val="00725BDB"/>
    <w:rsid w:val="007266DB"/>
    <w:rsid w:val="007321FD"/>
    <w:rsid w:val="007371DE"/>
    <w:rsid w:val="007401B2"/>
    <w:rsid w:val="0074502B"/>
    <w:rsid w:val="00747A94"/>
    <w:rsid w:val="00752B46"/>
    <w:rsid w:val="00754B42"/>
    <w:rsid w:val="00754EC9"/>
    <w:rsid w:val="00756E74"/>
    <w:rsid w:val="0077031D"/>
    <w:rsid w:val="00770F76"/>
    <w:rsid w:val="00771873"/>
    <w:rsid w:val="00771F48"/>
    <w:rsid w:val="00774532"/>
    <w:rsid w:val="00781512"/>
    <w:rsid w:val="0078205B"/>
    <w:rsid w:val="00782852"/>
    <w:rsid w:val="0078445C"/>
    <w:rsid w:val="007859FB"/>
    <w:rsid w:val="007863CA"/>
    <w:rsid w:val="007868FD"/>
    <w:rsid w:val="00790CCC"/>
    <w:rsid w:val="00791A48"/>
    <w:rsid w:val="00791D5B"/>
    <w:rsid w:val="0079348B"/>
    <w:rsid w:val="0079632E"/>
    <w:rsid w:val="0079759D"/>
    <w:rsid w:val="007A3607"/>
    <w:rsid w:val="007A40F2"/>
    <w:rsid w:val="007A4FD3"/>
    <w:rsid w:val="007B253A"/>
    <w:rsid w:val="007B32F9"/>
    <w:rsid w:val="007B49F1"/>
    <w:rsid w:val="007B5552"/>
    <w:rsid w:val="007B7078"/>
    <w:rsid w:val="007C74AB"/>
    <w:rsid w:val="007C7CE6"/>
    <w:rsid w:val="007D224C"/>
    <w:rsid w:val="007D27CD"/>
    <w:rsid w:val="007D2891"/>
    <w:rsid w:val="007E1D70"/>
    <w:rsid w:val="007E7830"/>
    <w:rsid w:val="007F3300"/>
    <w:rsid w:val="00800C97"/>
    <w:rsid w:val="00800FD5"/>
    <w:rsid w:val="00802288"/>
    <w:rsid w:val="00802657"/>
    <w:rsid w:val="00804263"/>
    <w:rsid w:val="008061DF"/>
    <w:rsid w:val="00807B54"/>
    <w:rsid w:val="00811663"/>
    <w:rsid w:val="008132A0"/>
    <w:rsid w:val="00817BA4"/>
    <w:rsid w:val="00820D0E"/>
    <w:rsid w:val="00823052"/>
    <w:rsid w:val="00823C9A"/>
    <w:rsid w:val="00825145"/>
    <w:rsid w:val="008257C0"/>
    <w:rsid w:val="00825F97"/>
    <w:rsid w:val="0082740A"/>
    <w:rsid w:val="00827420"/>
    <w:rsid w:val="00835673"/>
    <w:rsid w:val="00836816"/>
    <w:rsid w:val="0083696F"/>
    <w:rsid w:val="00837140"/>
    <w:rsid w:val="00841BD0"/>
    <w:rsid w:val="00846413"/>
    <w:rsid w:val="00847D57"/>
    <w:rsid w:val="008569D4"/>
    <w:rsid w:val="00863F35"/>
    <w:rsid w:val="0086461E"/>
    <w:rsid w:val="00867B52"/>
    <w:rsid w:val="00870F36"/>
    <w:rsid w:val="008726E6"/>
    <w:rsid w:val="00873373"/>
    <w:rsid w:val="008739F0"/>
    <w:rsid w:val="008755F7"/>
    <w:rsid w:val="00881CFB"/>
    <w:rsid w:val="008833F5"/>
    <w:rsid w:val="008947E6"/>
    <w:rsid w:val="00896386"/>
    <w:rsid w:val="008A273A"/>
    <w:rsid w:val="008A50FA"/>
    <w:rsid w:val="008A7953"/>
    <w:rsid w:val="008A7E8F"/>
    <w:rsid w:val="008B0824"/>
    <w:rsid w:val="008B76BF"/>
    <w:rsid w:val="008C0E35"/>
    <w:rsid w:val="008C1CE8"/>
    <w:rsid w:val="008C65A7"/>
    <w:rsid w:val="008D1096"/>
    <w:rsid w:val="008D21E0"/>
    <w:rsid w:val="008D3F5D"/>
    <w:rsid w:val="008D7A10"/>
    <w:rsid w:val="008E2699"/>
    <w:rsid w:val="008E3268"/>
    <w:rsid w:val="008E3CE8"/>
    <w:rsid w:val="008E7C93"/>
    <w:rsid w:val="008E7E12"/>
    <w:rsid w:val="008F3419"/>
    <w:rsid w:val="008F73CA"/>
    <w:rsid w:val="00907AFA"/>
    <w:rsid w:val="00911AC6"/>
    <w:rsid w:val="00911B9E"/>
    <w:rsid w:val="0091258D"/>
    <w:rsid w:val="00920802"/>
    <w:rsid w:val="00921245"/>
    <w:rsid w:val="00930697"/>
    <w:rsid w:val="00930BDA"/>
    <w:rsid w:val="00935220"/>
    <w:rsid w:val="0093583B"/>
    <w:rsid w:val="00935FDE"/>
    <w:rsid w:val="00941C76"/>
    <w:rsid w:val="00944D98"/>
    <w:rsid w:val="0094756D"/>
    <w:rsid w:val="00947910"/>
    <w:rsid w:val="009533DB"/>
    <w:rsid w:val="00953D10"/>
    <w:rsid w:val="00957160"/>
    <w:rsid w:val="009604AD"/>
    <w:rsid w:val="009606F0"/>
    <w:rsid w:val="0096138C"/>
    <w:rsid w:val="009650B6"/>
    <w:rsid w:val="00970B0D"/>
    <w:rsid w:val="00971D00"/>
    <w:rsid w:val="0097205F"/>
    <w:rsid w:val="00972EF1"/>
    <w:rsid w:val="009743FF"/>
    <w:rsid w:val="00977C1A"/>
    <w:rsid w:val="00980F0B"/>
    <w:rsid w:val="00983BFA"/>
    <w:rsid w:val="00986538"/>
    <w:rsid w:val="00987201"/>
    <w:rsid w:val="00991AA7"/>
    <w:rsid w:val="00991C66"/>
    <w:rsid w:val="0099217C"/>
    <w:rsid w:val="009936CC"/>
    <w:rsid w:val="00993964"/>
    <w:rsid w:val="00996E26"/>
    <w:rsid w:val="009977ED"/>
    <w:rsid w:val="009A02B4"/>
    <w:rsid w:val="009A3989"/>
    <w:rsid w:val="009A5898"/>
    <w:rsid w:val="009B0593"/>
    <w:rsid w:val="009C0104"/>
    <w:rsid w:val="009C05BA"/>
    <w:rsid w:val="009C17F7"/>
    <w:rsid w:val="009C446D"/>
    <w:rsid w:val="009C4757"/>
    <w:rsid w:val="009C7F1B"/>
    <w:rsid w:val="009D0B0C"/>
    <w:rsid w:val="009D2104"/>
    <w:rsid w:val="009D4E5A"/>
    <w:rsid w:val="009D527D"/>
    <w:rsid w:val="009D53ED"/>
    <w:rsid w:val="009E2398"/>
    <w:rsid w:val="009E3925"/>
    <w:rsid w:val="009E435B"/>
    <w:rsid w:val="009E5755"/>
    <w:rsid w:val="009E77A5"/>
    <w:rsid w:val="009F2156"/>
    <w:rsid w:val="009F3275"/>
    <w:rsid w:val="009F61F8"/>
    <w:rsid w:val="009F748C"/>
    <w:rsid w:val="00A01370"/>
    <w:rsid w:val="00A015D7"/>
    <w:rsid w:val="00A0425C"/>
    <w:rsid w:val="00A04E70"/>
    <w:rsid w:val="00A11C55"/>
    <w:rsid w:val="00A1664B"/>
    <w:rsid w:val="00A1676D"/>
    <w:rsid w:val="00A17D15"/>
    <w:rsid w:val="00A17F29"/>
    <w:rsid w:val="00A20136"/>
    <w:rsid w:val="00A25455"/>
    <w:rsid w:val="00A25A9C"/>
    <w:rsid w:val="00A2704B"/>
    <w:rsid w:val="00A3016A"/>
    <w:rsid w:val="00A3482C"/>
    <w:rsid w:val="00A37476"/>
    <w:rsid w:val="00A37F71"/>
    <w:rsid w:val="00A40582"/>
    <w:rsid w:val="00A4088D"/>
    <w:rsid w:val="00A432B7"/>
    <w:rsid w:val="00A45896"/>
    <w:rsid w:val="00A45CF7"/>
    <w:rsid w:val="00A45DEB"/>
    <w:rsid w:val="00A5150F"/>
    <w:rsid w:val="00A51CF4"/>
    <w:rsid w:val="00A527CF"/>
    <w:rsid w:val="00A52AD2"/>
    <w:rsid w:val="00A570A6"/>
    <w:rsid w:val="00A57F90"/>
    <w:rsid w:val="00A61B4B"/>
    <w:rsid w:val="00A64AB1"/>
    <w:rsid w:val="00A64FE3"/>
    <w:rsid w:val="00A66C0B"/>
    <w:rsid w:val="00A67137"/>
    <w:rsid w:val="00A703B1"/>
    <w:rsid w:val="00A70C7D"/>
    <w:rsid w:val="00A72524"/>
    <w:rsid w:val="00A735D1"/>
    <w:rsid w:val="00A76209"/>
    <w:rsid w:val="00A77A62"/>
    <w:rsid w:val="00A80D73"/>
    <w:rsid w:val="00A81BF6"/>
    <w:rsid w:val="00A84D0A"/>
    <w:rsid w:val="00A85A8F"/>
    <w:rsid w:val="00A90EBB"/>
    <w:rsid w:val="00A95CDF"/>
    <w:rsid w:val="00A97AB8"/>
    <w:rsid w:val="00AA1C8B"/>
    <w:rsid w:val="00AA21C3"/>
    <w:rsid w:val="00AA5B3D"/>
    <w:rsid w:val="00AA6D96"/>
    <w:rsid w:val="00AC0929"/>
    <w:rsid w:val="00AC103F"/>
    <w:rsid w:val="00AC707F"/>
    <w:rsid w:val="00AC7162"/>
    <w:rsid w:val="00AC763F"/>
    <w:rsid w:val="00AD209A"/>
    <w:rsid w:val="00AD68AC"/>
    <w:rsid w:val="00AE0C4C"/>
    <w:rsid w:val="00AE12DF"/>
    <w:rsid w:val="00AE230D"/>
    <w:rsid w:val="00AE32E1"/>
    <w:rsid w:val="00AE5CB6"/>
    <w:rsid w:val="00AE75EE"/>
    <w:rsid w:val="00AE7C01"/>
    <w:rsid w:val="00AF1C6E"/>
    <w:rsid w:val="00AF3CF7"/>
    <w:rsid w:val="00AF3E7C"/>
    <w:rsid w:val="00AF59A1"/>
    <w:rsid w:val="00AF792A"/>
    <w:rsid w:val="00B0221A"/>
    <w:rsid w:val="00B06AD6"/>
    <w:rsid w:val="00B10380"/>
    <w:rsid w:val="00B11074"/>
    <w:rsid w:val="00B11607"/>
    <w:rsid w:val="00B12E5A"/>
    <w:rsid w:val="00B159D0"/>
    <w:rsid w:val="00B15BD8"/>
    <w:rsid w:val="00B162E8"/>
    <w:rsid w:val="00B17943"/>
    <w:rsid w:val="00B2242D"/>
    <w:rsid w:val="00B234A2"/>
    <w:rsid w:val="00B24617"/>
    <w:rsid w:val="00B247DB"/>
    <w:rsid w:val="00B2578A"/>
    <w:rsid w:val="00B26627"/>
    <w:rsid w:val="00B27413"/>
    <w:rsid w:val="00B31A52"/>
    <w:rsid w:val="00B3577E"/>
    <w:rsid w:val="00B35C43"/>
    <w:rsid w:val="00B37C09"/>
    <w:rsid w:val="00B40225"/>
    <w:rsid w:val="00B412FC"/>
    <w:rsid w:val="00B4361C"/>
    <w:rsid w:val="00B445CD"/>
    <w:rsid w:val="00B517D4"/>
    <w:rsid w:val="00B532B0"/>
    <w:rsid w:val="00B538F8"/>
    <w:rsid w:val="00B55DD2"/>
    <w:rsid w:val="00B56606"/>
    <w:rsid w:val="00B62462"/>
    <w:rsid w:val="00B62527"/>
    <w:rsid w:val="00B67B88"/>
    <w:rsid w:val="00B71190"/>
    <w:rsid w:val="00B73965"/>
    <w:rsid w:val="00B772AD"/>
    <w:rsid w:val="00B8176D"/>
    <w:rsid w:val="00B83DEA"/>
    <w:rsid w:val="00B9076E"/>
    <w:rsid w:val="00B916A6"/>
    <w:rsid w:val="00B93F15"/>
    <w:rsid w:val="00B946E6"/>
    <w:rsid w:val="00B96CEF"/>
    <w:rsid w:val="00BA0861"/>
    <w:rsid w:val="00BB08A2"/>
    <w:rsid w:val="00BB46DD"/>
    <w:rsid w:val="00BC0A67"/>
    <w:rsid w:val="00BC34D1"/>
    <w:rsid w:val="00BC4561"/>
    <w:rsid w:val="00BC55E2"/>
    <w:rsid w:val="00BC589B"/>
    <w:rsid w:val="00BC6017"/>
    <w:rsid w:val="00BC769F"/>
    <w:rsid w:val="00BD07C6"/>
    <w:rsid w:val="00BD12F0"/>
    <w:rsid w:val="00BD558D"/>
    <w:rsid w:val="00BD582F"/>
    <w:rsid w:val="00BD5A9F"/>
    <w:rsid w:val="00BE2F24"/>
    <w:rsid w:val="00BE3ACA"/>
    <w:rsid w:val="00BE4D3C"/>
    <w:rsid w:val="00BE665B"/>
    <w:rsid w:val="00BE6670"/>
    <w:rsid w:val="00BF16EB"/>
    <w:rsid w:val="00BF2623"/>
    <w:rsid w:val="00BF291F"/>
    <w:rsid w:val="00BF33EB"/>
    <w:rsid w:val="00C00B7F"/>
    <w:rsid w:val="00C01A49"/>
    <w:rsid w:val="00C01C9D"/>
    <w:rsid w:val="00C036E8"/>
    <w:rsid w:val="00C053B0"/>
    <w:rsid w:val="00C07539"/>
    <w:rsid w:val="00C12D31"/>
    <w:rsid w:val="00C154E7"/>
    <w:rsid w:val="00C17F2C"/>
    <w:rsid w:val="00C25427"/>
    <w:rsid w:val="00C25652"/>
    <w:rsid w:val="00C32123"/>
    <w:rsid w:val="00C33D4A"/>
    <w:rsid w:val="00C51EDA"/>
    <w:rsid w:val="00C60FB4"/>
    <w:rsid w:val="00C61D53"/>
    <w:rsid w:val="00C6465E"/>
    <w:rsid w:val="00C653DA"/>
    <w:rsid w:val="00C66D68"/>
    <w:rsid w:val="00C70236"/>
    <w:rsid w:val="00C70642"/>
    <w:rsid w:val="00C71B2D"/>
    <w:rsid w:val="00C74128"/>
    <w:rsid w:val="00C75999"/>
    <w:rsid w:val="00C75BAD"/>
    <w:rsid w:val="00C76ACC"/>
    <w:rsid w:val="00C840AD"/>
    <w:rsid w:val="00C9628D"/>
    <w:rsid w:val="00C97EAD"/>
    <w:rsid w:val="00CA0618"/>
    <w:rsid w:val="00CA0838"/>
    <w:rsid w:val="00CA1B5D"/>
    <w:rsid w:val="00CB19A0"/>
    <w:rsid w:val="00CB2CE8"/>
    <w:rsid w:val="00CB371A"/>
    <w:rsid w:val="00CB670E"/>
    <w:rsid w:val="00CC0657"/>
    <w:rsid w:val="00CC0CB1"/>
    <w:rsid w:val="00CC3C25"/>
    <w:rsid w:val="00CD23CC"/>
    <w:rsid w:val="00CD48C3"/>
    <w:rsid w:val="00CD798E"/>
    <w:rsid w:val="00CE1481"/>
    <w:rsid w:val="00CE17C0"/>
    <w:rsid w:val="00CE1B90"/>
    <w:rsid w:val="00CE3112"/>
    <w:rsid w:val="00CE47B6"/>
    <w:rsid w:val="00CE63EC"/>
    <w:rsid w:val="00CE6665"/>
    <w:rsid w:val="00CE71AC"/>
    <w:rsid w:val="00CF2F3D"/>
    <w:rsid w:val="00CF38F1"/>
    <w:rsid w:val="00CF5318"/>
    <w:rsid w:val="00D01C24"/>
    <w:rsid w:val="00D020CE"/>
    <w:rsid w:val="00D02168"/>
    <w:rsid w:val="00D0559F"/>
    <w:rsid w:val="00D10184"/>
    <w:rsid w:val="00D14E20"/>
    <w:rsid w:val="00D16FBF"/>
    <w:rsid w:val="00D17C3D"/>
    <w:rsid w:val="00D215B2"/>
    <w:rsid w:val="00D21AF5"/>
    <w:rsid w:val="00D23A5A"/>
    <w:rsid w:val="00D26174"/>
    <w:rsid w:val="00D27694"/>
    <w:rsid w:val="00D44E28"/>
    <w:rsid w:val="00D50DB0"/>
    <w:rsid w:val="00D52926"/>
    <w:rsid w:val="00D5306A"/>
    <w:rsid w:val="00D60000"/>
    <w:rsid w:val="00D613B1"/>
    <w:rsid w:val="00D6205B"/>
    <w:rsid w:val="00D6300F"/>
    <w:rsid w:val="00D66E09"/>
    <w:rsid w:val="00D6740F"/>
    <w:rsid w:val="00D7085D"/>
    <w:rsid w:val="00D7136E"/>
    <w:rsid w:val="00D751C1"/>
    <w:rsid w:val="00D755B6"/>
    <w:rsid w:val="00D80CFE"/>
    <w:rsid w:val="00D850F8"/>
    <w:rsid w:val="00D86ADD"/>
    <w:rsid w:val="00D87E4F"/>
    <w:rsid w:val="00D918B8"/>
    <w:rsid w:val="00D944A0"/>
    <w:rsid w:val="00D95572"/>
    <w:rsid w:val="00D967EC"/>
    <w:rsid w:val="00DA1AC8"/>
    <w:rsid w:val="00DA2E16"/>
    <w:rsid w:val="00DA6927"/>
    <w:rsid w:val="00DA6DF1"/>
    <w:rsid w:val="00DB045E"/>
    <w:rsid w:val="00DB61FF"/>
    <w:rsid w:val="00DB6CBE"/>
    <w:rsid w:val="00DC489F"/>
    <w:rsid w:val="00DD0D4E"/>
    <w:rsid w:val="00DD1426"/>
    <w:rsid w:val="00DD1BA4"/>
    <w:rsid w:val="00DD28EE"/>
    <w:rsid w:val="00DD2D12"/>
    <w:rsid w:val="00DE2741"/>
    <w:rsid w:val="00DE4ECC"/>
    <w:rsid w:val="00DE5DF5"/>
    <w:rsid w:val="00DE5FC3"/>
    <w:rsid w:val="00DE7D3A"/>
    <w:rsid w:val="00DF56FE"/>
    <w:rsid w:val="00DF6A76"/>
    <w:rsid w:val="00E02AE0"/>
    <w:rsid w:val="00E041E0"/>
    <w:rsid w:val="00E064C9"/>
    <w:rsid w:val="00E10B7A"/>
    <w:rsid w:val="00E20A3A"/>
    <w:rsid w:val="00E23C9C"/>
    <w:rsid w:val="00E2454E"/>
    <w:rsid w:val="00E250D0"/>
    <w:rsid w:val="00E2666B"/>
    <w:rsid w:val="00E26BC8"/>
    <w:rsid w:val="00E30B9F"/>
    <w:rsid w:val="00E32734"/>
    <w:rsid w:val="00E34002"/>
    <w:rsid w:val="00E34FD1"/>
    <w:rsid w:val="00E356FA"/>
    <w:rsid w:val="00E42E80"/>
    <w:rsid w:val="00E526AD"/>
    <w:rsid w:val="00E563AD"/>
    <w:rsid w:val="00E622B3"/>
    <w:rsid w:val="00E66C94"/>
    <w:rsid w:val="00E7248B"/>
    <w:rsid w:val="00E75DAB"/>
    <w:rsid w:val="00E804E3"/>
    <w:rsid w:val="00E806E4"/>
    <w:rsid w:val="00E84610"/>
    <w:rsid w:val="00E84C7A"/>
    <w:rsid w:val="00E85296"/>
    <w:rsid w:val="00E8579A"/>
    <w:rsid w:val="00E858B2"/>
    <w:rsid w:val="00E864A2"/>
    <w:rsid w:val="00E93A62"/>
    <w:rsid w:val="00E9664B"/>
    <w:rsid w:val="00E979C7"/>
    <w:rsid w:val="00EA4B54"/>
    <w:rsid w:val="00EB7AAE"/>
    <w:rsid w:val="00EB7AB1"/>
    <w:rsid w:val="00EC6913"/>
    <w:rsid w:val="00ED0044"/>
    <w:rsid w:val="00ED198C"/>
    <w:rsid w:val="00ED449E"/>
    <w:rsid w:val="00ED5ACC"/>
    <w:rsid w:val="00ED6C1C"/>
    <w:rsid w:val="00ED7406"/>
    <w:rsid w:val="00ED7CA9"/>
    <w:rsid w:val="00EE26DA"/>
    <w:rsid w:val="00EE7858"/>
    <w:rsid w:val="00EF11F8"/>
    <w:rsid w:val="00EF1470"/>
    <w:rsid w:val="00EF311E"/>
    <w:rsid w:val="00EF6574"/>
    <w:rsid w:val="00F0168F"/>
    <w:rsid w:val="00F04C18"/>
    <w:rsid w:val="00F0509E"/>
    <w:rsid w:val="00F06F39"/>
    <w:rsid w:val="00F10310"/>
    <w:rsid w:val="00F13EB0"/>
    <w:rsid w:val="00F244BC"/>
    <w:rsid w:val="00F26433"/>
    <w:rsid w:val="00F357C6"/>
    <w:rsid w:val="00F36A45"/>
    <w:rsid w:val="00F401C0"/>
    <w:rsid w:val="00F40545"/>
    <w:rsid w:val="00F453E4"/>
    <w:rsid w:val="00F53A27"/>
    <w:rsid w:val="00F56583"/>
    <w:rsid w:val="00F574EA"/>
    <w:rsid w:val="00F62EB5"/>
    <w:rsid w:val="00F65A41"/>
    <w:rsid w:val="00F67F49"/>
    <w:rsid w:val="00F7242E"/>
    <w:rsid w:val="00F72AB1"/>
    <w:rsid w:val="00F73EF3"/>
    <w:rsid w:val="00F75C55"/>
    <w:rsid w:val="00F75E34"/>
    <w:rsid w:val="00F76115"/>
    <w:rsid w:val="00F76520"/>
    <w:rsid w:val="00F81555"/>
    <w:rsid w:val="00F870C2"/>
    <w:rsid w:val="00F907FF"/>
    <w:rsid w:val="00F94E8C"/>
    <w:rsid w:val="00F95ECF"/>
    <w:rsid w:val="00F96F47"/>
    <w:rsid w:val="00FA0516"/>
    <w:rsid w:val="00FA0C6D"/>
    <w:rsid w:val="00FA41FF"/>
    <w:rsid w:val="00FA5D14"/>
    <w:rsid w:val="00FA72E9"/>
    <w:rsid w:val="00FA736C"/>
    <w:rsid w:val="00FA7807"/>
    <w:rsid w:val="00FB1337"/>
    <w:rsid w:val="00FB31E5"/>
    <w:rsid w:val="00FB4504"/>
    <w:rsid w:val="00FB61DC"/>
    <w:rsid w:val="00FC23C5"/>
    <w:rsid w:val="00FC748F"/>
    <w:rsid w:val="00FD0997"/>
    <w:rsid w:val="00FD55A2"/>
    <w:rsid w:val="00FE4527"/>
    <w:rsid w:val="00FE5819"/>
    <w:rsid w:val="00FE651E"/>
    <w:rsid w:val="00FE6DEC"/>
    <w:rsid w:val="00FE7254"/>
    <w:rsid w:val="00FE7B9B"/>
    <w:rsid w:val="00FF2EC4"/>
    <w:rsid w:val="00FF5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B4706"/>
  <w14:defaultImageDpi w14:val="0"/>
  <w15:docId w15:val="{3524B355-AAA7-4525-8DCD-059BE908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4C3D"/>
    <w:pPr>
      <w:spacing w:after="0" w:line="240" w:lineRule="auto"/>
      <w:jc w:val="both"/>
    </w:pPr>
    <w:rPr>
      <w:sz w:val="24"/>
      <w:szCs w:val="24"/>
    </w:rPr>
  </w:style>
  <w:style w:type="paragraph" w:styleId="Nadpis1">
    <w:name w:val="heading 1"/>
    <w:basedOn w:val="Normln"/>
    <w:link w:val="Nadpis1Char"/>
    <w:uiPriority w:val="99"/>
    <w:qFormat/>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9"/>
    <w:qFormat/>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Hypertextovodkaz">
    <w:name w:val="Hyperlink"/>
    <w:basedOn w:val="Standardnpsmoodstavce"/>
    <w:uiPriority w:val="99"/>
    <w:rPr>
      <w:rFonts w:cs="Times New Roman"/>
      <w:color w:val="0000FF"/>
      <w:u w:val="single"/>
    </w:rPr>
  </w:style>
  <w:style w:type="paragraph" w:styleId="Normlnweb">
    <w:name w:val="Normal (Web)"/>
    <w:basedOn w:val="Normln"/>
    <w:uiPriority w:val="99"/>
    <w:pPr>
      <w:spacing w:before="100" w:beforeAutospacing="1" w:after="100" w:afterAutospacing="1"/>
    </w:p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Zkladntext">
    <w:name w:val="Body Text"/>
    <w:basedOn w:val="Normln"/>
    <w:link w:val="ZkladntextChar"/>
    <w:uiPriority w:val="99"/>
    <w:pPr>
      <w:spacing w:before="120"/>
      <w:jc w:val="center"/>
    </w:pPr>
    <w:rPr>
      <w:b/>
      <w:bCs/>
    </w:rPr>
  </w:style>
  <w:style w:type="character" w:customStyle="1" w:styleId="ZkladntextChar">
    <w:name w:val="Základní text Char"/>
    <w:basedOn w:val="Standardnpsmoodstavce"/>
    <w:link w:val="Zkladntext"/>
    <w:uiPriority w:val="99"/>
    <w:locked/>
    <w:rPr>
      <w:rFonts w:cs="Times New Roman"/>
      <w:sz w:val="24"/>
      <w:szCs w:val="24"/>
    </w:rPr>
  </w:style>
  <w:style w:type="character" w:styleId="Znakapoznpodarou">
    <w:name w:val="footnote reference"/>
    <w:basedOn w:val="Standardnpsmoodstavce"/>
    <w:uiPriority w:val="99"/>
    <w:semiHidden/>
    <w:rPr>
      <w:rFonts w:cs="Times New Roman"/>
      <w:vertAlign w:val="superscript"/>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styleId="Rozloendokumentu">
    <w:name w:val="Document Map"/>
    <w:basedOn w:val="Normln"/>
    <w:link w:val="RozloendokumentuChar"/>
    <w:uiPriority w:val="99"/>
    <w:semiHidden/>
    <w:rsid w:val="0079632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character" w:styleId="Odkaznakoment">
    <w:name w:val="annotation reference"/>
    <w:basedOn w:val="Standardnpsmoodstavce"/>
    <w:uiPriority w:val="99"/>
    <w:semiHidden/>
    <w:rsid w:val="00771873"/>
    <w:rPr>
      <w:rFonts w:cs="Times New Roman"/>
      <w:sz w:val="16"/>
      <w:szCs w:val="16"/>
    </w:rPr>
  </w:style>
  <w:style w:type="paragraph" w:styleId="Textkomente">
    <w:name w:val="annotation text"/>
    <w:basedOn w:val="Normln"/>
    <w:link w:val="TextkomenteChar"/>
    <w:uiPriority w:val="99"/>
    <w:semiHidden/>
    <w:rsid w:val="00771873"/>
    <w:rPr>
      <w:sz w:val="20"/>
      <w:szCs w:val="20"/>
    </w:rPr>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sid w:val="00771873"/>
    <w:rPr>
      <w:b/>
      <w:bCs/>
    </w:rPr>
  </w:style>
  <w:style w:type="character" w:customStyle="1" w:styleId="PedmtkomenteChar">
    <w:name w:val="Předmět komentáře Char"/>
    <w:basedOn w:val="TextkomenteChar"/>
    <w:link w:val="Pedmtkomente"/>
    <w:uiPriority w:val="99"/>
    <w:semiHidden/>
    <w:locked/>
    <w:rPr>
      <w:rFonts w:cs="Times New Roman"/>
      <w:b/>
      <w:bCs/>
      <w:sz w:val="20"/>
      <w:szCs w:val="20"/>
    </w:rPr>
  </w:style>
  <w:style w:type="paragraph" w:customStyle="1" w:styleId="StylNadpis1Sylfaen11bnenTunZarovnatdobloku">
    <w:name w:val="Styl Nadpis 1 + Sylfaen 11 b. není Tučné Zarovnat do bloku"/>
    <w:basedOn w:val="Nadpis1"/>
    <w:uiPriority w:val="99"/>
    <w:rsid w:val="00CF38F1"/>
    <w:rPr>
      <w:b w:val="0"/>
      <w:bCs w:val="0"/>
      <w:sz w:val="24"/>
      <w:szCs w:val="20"/>
    </w:rPr>
  </w:style>
  <w:style w:type="paragraph" w:customStyle="1" w:styleId="podnadpisy">
    <w:name w:val="podnadpisy"/>
    <w:basedOn w:val="Nadpis1"/>
    <w:uiPriority w:val="99"/>
    <w:rsid w:val="00382FA6"/>
    <w:pPr>
      <w:jc w:val="center"/>
    </w:pPr>
    <w:rPr>
      <w:rFonts w:cs="Sylfaen"/>
      <w:sz w:val="26"/>
      <w:szCs w:val="22"/>
    </w:rPr>
  </w:style>
  <w:style w:type="paragraph" w:customStyle="1" w:styleId="StylNadpis1Sylfaen14bkapitlky">
    <w:name w:val="Styl Nadpis 1 + Sylfaen 14 b. kapitálky"/>
    <w:basedOn w:val="Nadpis1"/>
    <w:uiPriority w:val="99"/>
    <w:rsid w:val="007E7830"/>
    <w:pPr>
      <w:jc w:val="center"/>
    </w:pPr>
    <w:rPr>
      <w:rFonts w:ascii="Sylfaen" w:hAnsi="Sylfaen"/>
      <w:smallCaps/>
      <w:sz w:val="28"/>
    </w:rPr>
  </w:style>
  <w:style w:type="paragraph" w:customStyle="1" w:styleId="Styl1">
    <w:name w:val="Styl1"/>
    <w:basedOn w:val="Normln"/>
    <w:rsid w:val="00102EB2"/>
    <w:pPr>
      <w:tabs>
        <w:tab w:val="num" w:pos="1894"/>
      </w:tabs>
      <w:ind w:left="1894" w:hanging="94"/>
      <w:jc w:val="left"/>
    </w:pPr>
  </w:style>
  <w:style w:type="paragraph" w:styleId="Odstavecseseznamem">
    <w:name w:val="List Paragraph"/>
    <w:basedOn w:val="Normln"/>
    <w:uiPriority w:val="34"/>
    <w:qFormat/>
    <w:rsid w:val="00B946E6"/>
    <w:pPr>
      <w:ind w:left="708"/>
    </w:pPr>
  </w:style>
  <w:style w:type="character" w:styleId="Sledovanodkaz">
    <w:name w:val="FollowedHyperlink"/>
    <w:basedOn w:val="Standardnpsmoodstavce"/>
    <w:uiPriority w:val="99"/>
    <w:semiHidden/>
    <w:unhideWhenUsed/>
    <w:rsid w:val="005F2F91"/>
    <w:rPr>
      <w:rFonts w:cs="Times New Roman"/>
      <w:color w:val="954F72" w:themeColor="followedHyperlink"/>
      <w:u w:val="single"/>
    </w:rPr>
  </w:style>
  <w:style w:type="paragraph" w:customStyle="1" w:styleId="Default">
    <w:name w:val="Default"/>
    <w:rsid w:val="00B67B88"/>
    <w:pPr>
      <w:autoSpaceDE w:val="0"/>
      <w:autoSpaceDN w:val="0"/>
      <w:adjustRightInd w:val="0"/>
      <w:spacing w:after="0" w:line="240" w:lineRule="auto"/>
    </w:pPr>
    <w:rPr>
      <w:color w:val="000000"/>
      <w:sz w:val="24"/>
      <w:szCs w:val="24"/>
    </w:rPr>
  </w:style>
  <w:style w:type="paragraph" w:styleId="Revize">
    <w:name w:val="Revision"/>
    <w:hidden/>
    <w:uiPriority w:val="99"/>
    <w:semiHidden/>
    <w:rsid w:val="00AE5CB6"/>
    <w:pPr>
      <w:spacing w:after="0" w:line="240" w:lineRule="auto"/>
    </w:pPr>
    <w:rPr>
      <w:sz w:val="24"/>
      <w:szCs w:val="24"/>
    </w:rPr>
  </w:style>
  <w:style w:type="paragraph" w:styleId="Zkladntextodsazen">
    <w:name w:val="Body Text Indent"/>
    <w:basedOn w:val="Normln"/>
    <w:link w:val="ZkladntextodsazenChar"/>
    <w:uiPriority w:val="99"/>
    <w:semiHidden/>
    <w:unhideWhenUsed/>
    <w:rsid w:val="00325E4C"/>
    <w:pPr>
      <w:spacing w:after="120"/>
      <w:ind w:left="283"/>
    </w:pPr>
  </w:style>
  <w:style w:type="character" w:customStyle="1" w:styleId="ZkladntextodsazenChar">
    <w:name w:val="Základní text odsazený Char"/>
    <w:basedOn w:val="Standardnpsmoodstavce"/>
    <w:link w:val="Zkladntextodsazen"/>
    <w:uiPriority w:val="99"/>
    <w:semiHidden/>
    <w:locked/>
    <w:rsid w:val="00325E4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255997">
      <w:marLeft w:val="0"/>
      <w:marRight w:val="0"/>
      <w:marTop w:val="0"/>
      <w:marBottom w:val="0"/>
      <w:divBdr>
        <w:top w:val="none" w:sz="0" w:space="0" w:color="auto"/>
        <w:left w:val="none" w:sz="0" w:space="0" w:color="auto"/>
        <w:bottom w:val="none" w:sz="0" w:space="0" w:color="auto"/>
        <w:right w:val="none" w:sz="0" w:space="0" w:color="auto"/>
      </w:divBdr>
      <w:divsChild>
        <w:div w:id="1138255982">
          <w:marLeft w:val="0"/>
          <w:marRight w:val="0"/>
          <w:marTop w:val="0"/>
          <w:marBottom w:val="0"/>
          <w:divBdr>
            <w:top w:val="none" w:sz="0" w:space="0" w:color="auto"/>
            <w:left w:val="none" w:sz="0" w:space="0" w:color="auto"/>
            <w:bottom w:val="none" w:sz="0" w:space="0" w:color="auto"/>
            <w:right w:val="none" w:sz="0" w:space="0" w:color="auto"/>
          </w:divBdr>
        </w:div>
        <w:div w:id="1138255983">
          <w:marLeft w:val="0"/>
          <w:marRight w:val="0"/>
          <w:marTop w:val="0"/>
          <w:marBottom w:val="0"/>
          <w:divBdr>
            <w:top w:val="none" w:sz="0" w:space="0" w:color="auto"/>
            <w:left w:val="none" w:sz="0" w:space="0" w:color="auto"/>
            <w:bottom w:val="none" w:sz="0" w:space="0" w:color="auto"/>
            <w:right w:val="none" w:sz="0" w:space="0" w:color="auto"/>
          </w:divBdr>
        </w:div>
        <w:div w:id="1138255984">
          <w:marLeft w:val="0"/>
          <w:marRight w:val="0"/>
          <w:marTop w:val="0"/>
          <w:marBottom w:val="0"/>
          <w:divBdr>
            <w:top w:val="none" w:sz="0" w:space="0" w:color="auto"/>
            <w:left w:val="none" w:sz="0" w:space="0" w:color="auto"/>
            <w:bottom w:val="none" w:sz="0" w:space="0" w:color="auto"/>
            <w:right w:val="none" w:sz="0" w:space="0" w:color="auto"/>
          </w:divBdr>
        </w:div>
        <w:div w:id="1138255985">
          <w:marLeft w:val="0"/>
          <w:marRight w:val="0"/>
          <w:marTop w:val="0"/>
          <w:marBottom w:val="0"/>
          <w:divBdr>
            <w:top w:val="none" w:sz="0" w:space="0" w:color="auto"/>
            <w:left w:val="none" w:sz="0" w:space="0" w:color="auto"/>
            <w:bottom w:val="none" w:sz="0" w:space="0" w:color="auto"/>
            <w:right w:val="none" w:sz="0" w:space="0" w:color="auto"/>
          </w:divBdr>
        </w:div>
        <w:div w:id="1138255986">
          <w:marLeft w:val="0"/>
          <w:marRight w:val="0"/>
          <w:marTop w:val="0"/>
          <w:marBottom w:val="0"/>
          <w:divBdr>
            <w:top w:val="none" w:sz="0" w:space="0" w:color="auto"/>
            <w:left w:val="none" w:sz="0" w:space="0" w:color="auto"/>
            <w:bottom w:val="none" w:sz="0" w:space="0" w:color="auto"/>
            <w:right w:val="none" w:sz="0" w:space="0" w:color="auto"/>
          </w:divBdr>
        </w:div>
        <w:div w:id="1138255987">
          <w:marLeft w:val="0"/>
          <w:marRight w:val="0"/>
          <w:marTop w:val="0"/>
          <w:marBottom w:val="0"/>
          <w:divBdr>
            <w:top w:val="none" w:sz="0" w:space="0" w:color="auto"/>
            <w:left w:val="none" w:sz="0" w:space="0" w:color="auto"/>
            <w:bottom w:val="none" w:sz="0" w:space="0" w:color="auto"/>
            <w:right w:val="none" w:sz="0" w:space="0" w:color="auto"/>
          </w:divBdr>
        </w:div>
        <w:div w:id="1138255988">
          <w:marLeft w:val="0"/>
          <w:marRight w:val="0"/>
          <w:marTop w:val="0"/>
          <w:marBottom w:val="0"/>
          <w:divBdr>
            <w:top w:val="none" w:sz="0" w:space="0" w:color="auto"/>
            <w:left w:val="none" w:sz="0" w:space="0" w:color="auto"/>
            <w:bottom w:val="none" w:sz="0" w:space="0" w:color="auto"/>
            <w:right w:val="none" w:sz="0" w:space="0" w:color="auto"/>
          </w:divBdr>
        </w:div>
        <w:div w:id="1138255989">
          <w:marLeft w:val="0"/>
          <w:marRight w:val="0"/>
          <w:marTop w:val="0"/>
          <w:marBottom w:val="0"/>
          <w:divBdr>
            <w:top w:val="none" w:sz="0" w:space="0" w:color="auto"/>
            <w:left w:val="none" w:sz="0" w:space="0" w:color="auto"/>
            <w:bottom w:val="none" w:sz="0" w:space="0" w:color="auto"/>
            <w:right w:val="none" w:sz="0" w:space="0" w:color="auto"/>
          </w:divBdr>
        </w:div>
        <w:div w:id="1138255990">
          <w:marLeft w:val="0"/>
          <w:marRight w:val="0"/>
          <w:marTop w:val="0"/>
          <w:marBottom w:val="0"/>
          <w:divBdr>
            <w:top w:val="none" w:sz="0" w:space="0" w:color="auto"/>
            <w:left w:val="none" w:sz="0" w:space="0" w:color="auto"/>
            <w:bottom w:val="none" w:sz="0" w:space="0" w:color="auto"/>
            <w:right w:val="none" w:sz="0" w:space="0" w:color="auto"/>
          </w:divBdr>
        </w:div>
        <w:div w:id="1138255991">
          <w:marLeft w:val="0"/>
          <w:marRight w:val="0"/>
          <w:marTop w:val="0"/>
          <w:marBottom w:val="0"/>
          <w:divBdr>
            <w:top w:val="none" w:sz="0" w:space="0" w:color="auto"/>
            <w:left w:val="none" w:sz="0" w:space="0" w:color="auto"/>
            <w:bottom w:val="none" w:sz="0" w:space="0" w:color="auto"/>
            <w:right w:val="none" w:sz="0" w:space="0" w:color="auto"/>
          </w:divBdr>
        </w:div>
        <w:div w:id="1138255992">
          <w:marLeft w:val="0"/>
          <w:marRight w:val="0"/>
          <w:marTop w:val="0"/>
          <w:marBottom w:val="0"/>
          <w:divBdr>
            <w:top w:val="none" w:sz="0" w:space="0" w:color="auto"/>
            <w:left w:val="none" w:sz="0" w:space="0" w:color="auto"/>
            <w:bottom w:val="none" w:sz="0" w:space="0" w:color="auto"/>
            <w:right w:val="none" w:sz="0" w:space="0" w:color="auto"/>
          </w:divBdr>
        </w:div>
        <w:div w:id="1138255993">
          <w:marLeft w:val="0"/>
          <w:marRight w:val="0"/>
          <w:marTop w:val="0"/>
          <w:marBottom w:val="0"/>
          <w:divBdr>
            <w:top w:val="none" w:sz="0" w:space="0" w:color="auto"/>
            <w:left w:val="none" w:sz="0" w:space="0" w:color="auto"/>
            <w:bottom w:val="none" w:sz="0" w:space="0" w:color="auto"/>
            <w:right w:val="none" w:sz="0" w:space="0" w:color="auto"/>
          </w:divBdr>
        </w:div>
        <w:div w:id="1138255994">
          <w:marLeft w:val="0"/>
          <w:marRight w:val="0"/>
          <w:marTop w:val="0"/>
          <w:marBottom w:val="0"/>
          <w:divBdr>
            <w:top w:val="none" w:sz="0" w:space="0" w:color="auto"/>
            <w:left w:val="none" w:sz="0" w:space="0" w:color="auto"/>
            <w:bottom w:val="none" w:sz="0" w:space="0" w:color="auto"/>
            <w:right w:val="none" w:sz="0" w:space="0" w:color="auto"/>
          </w:divBdr>
        </w:div>
        <w:div w:id="1138255995">
          <w:marLeft w:val="0"/>
          <w:marRight w:val="0"/>
          <w:marTop w:val="0"/>
          <w:marBottom w:val="0"/>
          <w:divBdr>
            <w:top w:val="none" w:sz="0" w:space="0" w:color="auto"/>
            <w:left w:val="none" w:sz="0" w:space="0" w:color="auto"/>
            <w:bottom w:val="none" w:sz="0" w:space="0" w:color="auto"/>
            <w:right w:val="none" w:sz="0" w:space="0" w:color="auto"/>
          </w:divBdr>
        </w:div>
        <w:div w:id="1138255996">
          <w:marLeft w:val="0"/>
          <w:marRight w:val="0"/>
          <w:marTop w:val="0"/>
          <w:marBottom w:val="0"/>
          <w:divBdr>
            <w:top w:val="none" w:sz="0" w:space="0" w:color="auto"/>
            <w:left w:val="none" w:sz="0" w:space="0" w:color="auto"/>
            <w:bottom w:val="none" w:sz="0" w:space="0" w:color="auto"/>
            <w:right w:val="none" w:sz="0" w:space="0" w:color="auto"/>
          </w:divBdr>
        </w:div>
        <w:div w:id="1138255998">
          <w:marLeft w:val="0"/>
          <w:marRight w:val="0"/>
          <w:marTop w:val="0"/>
          <w:marBottom w:val="0"/>
          <w:divBdr>
            <w:top w:val="none" w:sz="0" w:space="0" w:color="auto"/>
            <w:left w:val="none" w:sz="0" w:space="0" w:color="auto"/>
            <w:bottom w:val="none" w:sz="0" w:space="0" w:color="auto"/>
            <w:right w:val="none" w:sz="0" w:space="0" w:color="auto"/>
          </w:divBdr>
        </w:div>
        <w:div w:id="1138255999">
          <w:marLeft w:val="0"/>
          <w:marRight w:val="0"/>
          <w:marTop w:val="0"/>
          <w:marBottom w:val="0"/>
          <w:divBdr>
            <w:top w:val="none" w:sz="0" w:space="0" w:color="auto"/>
            <w:left w:val="none" w:sz="0" w:space="0" w:color="auto"/>
            <w:bottom w:val="none" w:sz="0" w:space="0" w:color="auto"/>
            <w:right w:val="none" w:sz="0" w:space="0" w:color="auto"/>
          </w:divBdr>
        </w:div>
      </w:divsChild>
    </w:div>
    <w:div w:id="1138256000">
      <w:marLeft w:val="0"/>
      <w:marRight w:val="0"/>
      <w:marTop w:val="0"/>
      <w:marBottom w:val="0"/>
      <w:divBdr>
        <w:top w:val="none" w:sz="0" w:space="0" w:color="auto"/>
        <w:left w:val="none" w:sz="0" w:space="0" w:color="auto"/>
        <w:bottom w:val="none" w:sz="0" w:space="0" w:color="auto"/>
        <w:right w:val="none" w:sz="0" w:space="0" w:color="auto"/>
      </w:divBdr>
    </w:div>
    <w:div w:id="1138256001">
      <w:marLeft w:val="0"/>
      <w:marRight w:val="0"/>
      <w:marTop w:val="0"/>
      <w:marBottom w:val="0"/>
      <w:divBdr>
        <w:top w:val="none" w:sz="0" w:space="0" w:color="auto"/>
        <w:left w:val="none" w:sz="0" w:space="0" w:color="auto"/>
        <w:bottom w:val="none" w:sz="0" w:space="0" w:color="auto"/>
        <w:right w:val="none" w:sz="0" w:space="0" w:color="auto"/>
      </w:divBdr>
    </w:div>
    <w:div w:id="11382560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ha14.cz/samosprava/dulezite-informace/dota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ha14.cz/urad-mestske-casti/ochrana-osobnich-udaj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nka.Kostakova@praha14.cz" TargetMode="External"/><Relationship Id="rId4" Type="http://schemas.openxmlformats.org/officeDocument/2006/relationships/settings" Target="settings.xml"/><Relationship Id="rId9" Type="http://schemas.openxmlformats.org/officeDocument/2006/relationships/hyperlink" Target="http://www.dotace.praha14.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6ADAF-9F61-4845-80F6-393A8D3E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2924</Words>
  <Characters>17845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Podmínky pro poskytnutí grantu městské části Praha 14 v sociální oblasti pro rok 2008</vt:lpstr>
    </vt:vector>
  </TitlesOfParts>
  <Company>xxx</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pro poskytnutí grantu městské části Praha 14 v sociální oblasti pro rok 2008</dc:title>
  <dc:subject/>
  <dc:creator>xxx</dc:creator>
  <cp:keywords/>
  <dc:description/>
  <cp:lastModifiedBy>Košťáková Lenka</cp:lastModifiedBy>
  <cp:revision>21</cp:revision>
  <cp:lastPrinted>2024-07-17T11:35:00Z</cp:lastPrinted>
  <dcterms:created xsi:type="dcterms:W3CDTF">2024-07-16T10:35:00Z</dcterms:created>
  <dcterms:modified xsi:type="dcterms:W3CDTF">2025-08-07T09:30:00Z</dcterms:modified>
</cp:coreProperties>
</file>