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779" w:rsidRPr="00D9214B" w:rsidRDefault="00970779" w:rsidP="00970779">
      <w:pPr>
        <w:spacing w:line="360" w:lineRule="auto"/>
        <w:jc w:val="center"/>
        <w:rPr>
          <w:rFonts w:eastAsia="Times New Roman" w:cstheme="minorHAnsi"/>
          <w:b/>
          <w:sz w:val="40"/>
          <w:szCs w:val="28"/>
          <w:lang w:eastAsia="cs-CZ"/>
        </w:rPr>
      </w:pPr>
      <w:r w:rsidRPr="00D9214B">
        <w:rPr>
          <w:rFonts w:eastAsia="Times New Roman" w:cstheme="minorHAnsi"/>
          <w:b/>
          <w:sz w:val="40"/>
          <w:szCs w:val="28"/>
          <w:lang w:eastAsia="cs-CZ"/>
        </w:rPr>
        <w:t xml:space="preserve">Úhrada nákladů </w:t>
      </w:r>
      <w:r>
        <w:rPr>
          <w:rFonts w:eastAsia="Times New Roman" w:cstheme="minorHAnsi"/>
          <w:b/>
          <w:sz w:val="40"/>
          <w:szCs w:val="28"/>
          <w:lang w:eastAsia="cs-CZ"/>
        </w:rPr>
        <w:t>na odlehčovací péči</w:t>
      </w:r>
    </w:p>
    <w:p w:rsidR="00970779" w:rsidRPr="00970779" w:rsidRDefault="00970779" w:rsidP="00970779">
      <w:pPr>
        <w:widowControl w:val="0"/>
        <w:suppressAutoHyphens/>
        <w:spacing w:after="0" w:line="360" w:lineRule="auto"/>
        <w:rPr>
          <w:rFonts w:cstheme="minorHAnsi"/>
          <w:b/>
          <w:szCs w:val="18"/>
        </w:rPr>
      </w:pPr>
      <w:r w:rsidRPr="00970779">
        <w:rPr>
          <w:rFonts w:cstheme="minorHAnsi"/>
          <w:b/>
          <w:szCs w:val="18"/>
        </w:rPr>
        <w:t>Krátkodobá odlehčovací péče:</w:t>
      </w:r>
    </w:p>
    <w:p w:rsidR="00970779" w:rsidRPr="00E42773" w:rsidRDefault="00970779" w:rsidP="00970779">
      <w:pPr>
        <w:spacing w:line="360" w:lineRule="auto"/>
        <w:ind w:firstLine="708"/>
        <w:rPr>
          <w:rFonts w:cstheme="minorHAnsi"/>
          <w:sz w:val="22"/>
          <w:szCs w:val="18"/>
        </w:rPr>
      </w:pPr>
      <w:r w:rsidRPr="00E42773">
        <w:rPr>
          <w:rFonts w:cstheme="minorHAnsi"/>
          <w:sz w:val="22"/>
          <w:szCs w:val="18"/>
        </w:rPr>
        <w:t>Pomoc při zajištění krátkodobé péče může být zajištěna právnickou osobou, např. agenturou na hl</w:t>
      </w:r>
      <w:r w:rsidR="00E42773">
        <w:rPr>
          <w:rFonts w:cstheme="minorHAnsi"/>
          <w:sz w:val="22"/>
          <w:szCs w:val="18"/>
        </w:rPr>
        <w:t>ídání dětí nebo fyzickou osobou:</w:t>
      </w:r>
    </w:p>
    <w:p w:rsidR="00970779" w:rsidRPr="00E42773" w:rsidRDefault="00970779" w:rsidP="00970779">
      <w:pPr>
        <w:widowControl w:val="0"/>
        <w:numPr>
          <w:ilvl w:val="0"/>
          <w:numId w:val="7"/>
        </w:numPr>
        <w:suppressAutoHyphens/>
        <w:spacing w:after="0" w:line="360" w:lineRule="auto"/>
        <w:rPr>
          <w:rFonts w:cstheme="minorHAnsi"/>
          <w:sz w:val="22"/>
          <w:szCs w:val="18"/>
        </w:rPr>
      </w:pPr>
      <w:r w:rsidRPr="00E42773">
        <w:rPr>
          <w:rFonts w:cstheme="minorHAnsi"/>
          <w:sz w:val="22"/>
          <w:szCs w:val="18"/>
        </w:rPr>
        <w:t>Po dobu, kdy je pěstoun uznán dočasně práce neschopný nebo při ošetřování osoby blízké.</w:t>
      </w:r>
    </w:p>
    <w:p w:rsidR="00970779" w:rsidRPr="00E42773" w:rsidRDefault="00970779" w:rsidP="00970779">
      <w:pPr>
        <w:widowControl w:val="0"/>
        <w:numPr>
          <w:ilvl w:val="0"/>
          <w:numId w:val="7"/>
        </w:numPr>
        <w:suppressAutoHyphens/>
        <w:spacing w:after="0" w:line="360" w:lineRule="auto"/>
        <w:rPr>
          <w:rFonts w:cstheme="minorHAnsi"/>
          <w:sz w:val="22"/>
          <w:szCs w:val="18"/>
        </w:rPr>
      </w:pPr>
      <w:r w:rsidRPr="00E42773">
        <w:rPr>
          <w:rFonts w:cstheme="minorHAnsi"/>
          <w:sz w:val="22"/>
          <w:szCs w:val="18"/>
        </w:rPr>
        <w:t>Při narození dítěte.</w:t>
      </w:r>
    </w:p>
    <w:p w:rsidR="00970779" w:rsidRPr="00E42773" w:rsidRDefault="00970779" w:rsidP="00970779">
      <w:pPr>
        <w:widowControl w:val="0"/>
        <w:numPr>
          <w:ilvl w:val="0"/>
          <w:numId w:val="7"/>
        </w:numPr>
        <w:suppressAutoHyphens/>
        <w:spacing w:after="0" w:line="360" w:lineRule="auto"/>
        <w:rPr>
          <w:rFonts w:cstheme="minorHAnsi"/>
          <w:sz w:val="22"/>
          <w:szCs w:val="18"/>
        </w:rPr>
      </w:pPr>
      <w:r w:rsidRPr="00E42773">
        <w:rPr>
          <w:rFonts w:cstheme="minorHAnsi"/>
          <w:sz w:val="22"/>
          <w:szCs w:val="18"/>
        </w:rPr>
        <w:t xml:space="preserve">Při vyřizování nezbytných osobních záležitostí. </w:t>
      </w:r>
    </w:p>
    <w:p w:rsidR="00970779" w:rsidRPr="00E42773" w:rsidRDefault="00970779" w:rsidP="00970779">
      <w:pPr>
        <w:widowControl w:val="0"/>
        <w:numPr>
          <w:ilvl w:val="0"/>
          <w:numId w:val="7"/>
        </w:numPr>
        <w:suppressAutoHyphens/>
        <w:spacing w:after="0" w:line="360" w:lineRule="auto"/>
        <w:rPr>
          <w:rFonts w:cstheme="minorHAnsi"/>
          <w:sz w:val="22"/>
          <w:szCs w:val="18"/>
        </w:rPr>
      </w:pPr>
      <w:r w:rsidRPr="00E42773">
        <w:rPr>
          <w:rFonts w:cstheme="minorHAnsi"/>
          <w:sz w:val="22"/>
          <w:szCs w:val="18"/>
        </w:rPr>
        <w:t>Při úmrtí osoby blízké.</w:t>
      </w:r>
    </w:p>
    <w:p w:rsidR="00970779" w:rsidRPr="00E42773" w:rsidRDefault="00970779" w:rsidP="00E42773">
      <w:pPr>
        <w:spacing w:line="360" w:lineRule="auto"/>
        <w:ind w:firstLine="708"/>
        <w:rPr>
          <w:rFonts w:cstheme="minorHAnsi"/>
          <w:sz w:val="22"/>
          <w:szCs w:val="18"/>
        </w:rPr>
      </w:pPr>
      <w:r w:rsidRPr="00E42773">
        <w:rPr>
          <w:rFonts w:cstheme="minorHAnsi"/>
          <w:sz w:val="22"/>
          <w:szCs w:val="18"/>
        </w:rPr>
        <w:t>Pomoc při zajištění krátkodobé péče o svěřené dítě může hradit přímo pěstoun jako službu právnické osobě nebo fyzické osobě na základě smlouvy mezi pěstounem a osobou hlídací. Úřad městské části Prahy 14 přispěje na takto hrazenou službu na základě písemné žádosti pěstouna</w:t>
      </w:r>
      <w:r w:rsidR="00E42773">
        <w:rPr>
          <w:rFonts w:cstheme="minorHAnsi"/>
          <w:sz w:val="22"/>
          <w:szCs w:val="18"/>
        </w:rPr>
        <w:t xml:space="preserve"> a to do výše </w:t>
      </w:r>
      <w:r w:rsidR="00E42773" w:rsidRPr="00E42773">
        <w:rPr>
          <w:rFonts w:cstheme="minorHAnsi"/>
          <w:b/>
          <w:sz w:val="22"/>
          <w:szCs w:val="18"/>
        </w:rPr>
        <w:t>m</w:t>
      </w:r>
      <w:r w:rsidR="00A22AEB">
        <w:rPr>
          <w:rFonts w:cstheme="minorHAnsi"/>
          <w:b/>
          <w:sz w:val="22"/>
          <w:szCs w:val="18"/>
        </w:rPr>
        <w:t>ax. 17</w:t>
      </w:r>
      <w:r w:rsidRPr="00E42773">
        <w:rPr>
          <w:rFonts w:cstheme="minorHAnsi"/>
          <w:b/>
          <w:sz w:val="22"/>
          <w:szCs w:val="18"/>
        </w:rPr>
        <w:t>0,- Kč za 1 hodinu zajištění krátkodobé péče</w:t>
      </w:r>
      <w:r w:rsidR="00A22AEB">
        <w:rPr>
          <w:rFonts w:cstheme="minorHAnsi"/>
          <w:b/>
          <w:sz w:val="22"/>
          <w:szCs w:val="18"/>
        </w:rPr>
        <w:t xml:space="preserve"> o dítě právnické osobě a max. 9</w:t>
      </w:r>
      <w:r w:rsidRPr="00E42773">
        <w:rPr>
          <w:rFonts w:cstheme="minorHAnsi"/>
          <w:b/>
          <w:sz w:val="22"/>
          <w:szCs w:val="18"/>
        </w:rPr>
        <w:t>0,-Kč za 1 hodinu zajištění krátkodobé péče o dítě fyzické osobě</w:t>
      </w:r>
      <w:r w:rsidRPr="00E42773">
        <w:rPr>
          <w:rFonts w:cstheme="minorHAnsi"/>
          <w:sz w:val="22"/>
          <w:szCs w:val="18"/>
        </w:rPr>
        <w:t>, přičemž fyzická osoba nesmí vykonávat takovouto činnost více než 12 hodin za kalendářní den.</w:t>
      </w:r>
      <w:r w:rsidRPr="00E42773">
        <w:rPr>
          <w:rFonts w:cstheme="minorHAnsi"/>
          <w:b/>
          <w:sz w:val="22"/>
          <w:szCs w:val="18"/>
        </w:rPr>
        <w:t xml:space="preserve"> </w:t>
      </w:r>
    </w:p>
    <w:p w:rsidR="00970779" w:rsidRPr="00E42773" w:rsidRDefault="00970779" w:rsidP="00970779">
      <w:pPr>
        <w:widowControl w:val="0"/>
        <w:suppressAutoHyphens/>
        <w:spacing w:after="0" w:line="360" w:lineRule="auto"/>
        <w:rPr>
          <w:rFonts w:cstheme="minorHAnsi"/>
          <w:b/>
          <w:szCs w:val="18"/>
        </w:rPr>
      </w:pPr>
      <w:r w:rsidRPr="00E42773">
        <w:rPr>
          <w:rFonts w:cstheme="minorHAnsi"/>
          <w:b/>
          <w:szCs w:val="18"/>
        </w:rPr>
        <w:t>Celodenní odlehčovací péče:</w:t>
      </w:r>
    </w:p>
    <w:p w:rsidR="00970779" w:rsidRPr="00E42773" w:rsidRDefault="00970779" w:rsidP="00970779">
      <w:pPr>
        <w:spacing w:line="360" w:lineRule="auto"/>
        <w:ind w:firstLine="708"/>
        <w:rPr>
          <w:rFonts w:cstheme="minorHAnsi"/>
          <w:sz w:val="22"/>
          <w:szCs w:val="18"/>
        </w:rPr>
      </w:pPr>
      <w:r w:rsidRPr="00E42773">
        <w:rPr>
          <w:rFonts w:cstheme="minorHAnsi"/>
          <w:sz w:val="22"/>
          <w:szCs w:val="18"/>
        </w:rPr>
        <w:t>Pomoc při zajištění celodenní péče, která je přiměřen</w:t>
      </w:r>
      <w:r w:rsidR="00A22AEB">
        <w:rPr>
          <w:rFonts w:cstheme="minorHAnsi"/>
          <w:sz w:val="22"/>
          <w:szCs w:val="18"/>
        </w:rPr>
        <w:t>á věku dítěte, v rozsahu</w:t>
      </w:r>
      <w:r w:rsidRPr="00E42773">
        <w:rPr>
          <w:rFonts w:cstheme="minorHAnsi"/>
          <w:sz w:val="22"/>
          <w:szCs w:val="18"/>
        </w:rPr>
        <w:t xml:space="preserve"> 14 kalendářních dnů v kalendářním roce, jestliže svěřené dítě dosáhlo alespoň věku 2 let, poskytuje Úřad městské části Praha 14 na základě písemné žádosti pěstouna a to do výše </w:t>
      </w:r>
      <w:r w:rsidRPr="00E42773">
        <w:rPr>
          <w:rFonts w:cstheme="minorHAnsi"/>
          <w:b/>
          <w:sz w:val="22"/>
          <w:szCs w:val="18"/>
        </w:rPr>
        <w:t>80% skutečně vynaložených nákladů</w:t>
      </w:r>
      <w:r w:rsidRPr="00E42773">
        <w:rPr>
          <w:rFonts w:cstheme="minorHAnsi"/>
          <w:sz w:val="22"/>
          <w:szCs w:val="18"/>
        </w:rPr>
        <w:t xml:space="preserve"> na službu zajištění celodenní péče o svěřené dítě nebo děti v délce alespoň 14 kalendářních dní v kalendářním roce (min. 20% nákladů</w:t>
      </w:r>
      <w:r w:rsidR="00A22AEB">
        <w:rPr>
          <w:rFonts w:cstheme="minorHAnsi"/>
          <w:sz w:val="22"/>
          <w:szCs w:val="18"/>
        </w:rPr>
        <w:t>, max. však 165,- na den,</w:t>
      </w:r>
      <w:r w:rsidRPr="00E42773">
        <w:rPr>
          <w:rFonts w:cstheme="minorHAnsi"/>
          <w:sz w:val="22"/>
          <w:szCs w:val="18"/>
        </w:rPr>
        <w:t xml:space="preserve"> je stanoveno jako předpokládaná výše nákladů na stravu, které má pěstoun hradit s příspěvku na úhradu potřeb dítěte) a to nejvýše z:</w:t>
      </w:r>
    </w:p>
    <w:p w:rsidR="00970779" w:rsidRPr="00E42773" w:rsidRDefault="00970779" w:rsidP="00970779">
      <w:pPr>
        <w:widowControl w:val="0"/>
        <w:numPr>
          <w:ilvl w:val="0"/>
          <w:numId w:val="6"/>
        </w:numPr>
        <w:suppressAutoHyphens/>
        <w:spacing w:after="0" w:line="360" w:lineRule="auto"/>
        <w:rPr>
          <w:rFonts w:cstheme="minorHAnsi"/>
          <w:b/>
          <w:sz w:val="22"/>
          <w:szCs w:val="18"/>
        </w:rPr>
      </w:pPr>
      <w:r w:rsidRPr="00E42773">
        <w:rPr>
          <w:rFonts w:cstheme="minorHAnsi"/>
          <w:sz w:val="22"/>
          <w:szCs w:val="18"/>
        </w:rPr>
        <w:t xml:space="preserve"> </w:t>
      </w:r>
      <w:r w:rsidR="00A22AEB">
        <w:rPr>
          <w:rFonts w:cstheme="minorHAnsi"/>
          <w:b/>
          <w:sz w:val="22"/>
          <w:szCs w:val="18"/>
        </w:rPr>
        <w:t>60</w:t>
      </w:r>
      <w:r w:rsidRPr="00E42773">
        <w:rPr>
          <w:rFonts w:cstheme="minorHAnsi"/>
          <w:b/>
          <w:sz w:val="22"/>
          <w:szCs w:val="18"/>
        </w:rPr>
        <w:t>0,- na den u klasických pobytových táborů pro děti</w:t>
      </w:r>
    </w:p>
    <w:p w:rsidR="00970779" w:rsidRPr="00E42773" w:rsidRDefault="00970779" w:rsidP="00970779">
      <w:pPr>
        <w:widowControl w:val="0"/>
        <w:numPr>
          <w:ilvl w:val="0"/>
          <w:numId w:val="6"/>
        </w:numPr>
        <w:suppressAutoHyphens/>
        <w:spacing w:after="0" w:line="360" w:lineRule="auto"/>
        <w:rPr>
          <w:rFonts w:cstheme="minorHAnsi"/>
          <w:sz w:val="22"/>
          <w:szCs w:val="18"/>
        </w:rPr>
      </w:pPr>
      <w:r w:rsidRPr="00E42773">
        <w:rPr>
          <w:rFonts w:cstheme="minorHAnsi"/>
          <w:b/>
          <w:sz w:val="22"/>
          <w:szCs w:val="18"/>
        </w:rPr>
        <w:t>1000,- na den u specializovaných odborně vedených pobytů pro děti v NRP a děti s handicapem</w:t>
      </w:r>
      <w:r w:rsidRPr="00E42773">
        <w:rPr>
          <w:rFonts w:cstheme="minorHAnsi"/>
          <w:sz w:val="22"/>
          <w:szCs w:val="18"/>
        </w:rPr>
        <w:t xml:space="preserve">. </w:t>
      </w:r>
    </w:p>
    <w:p w:rsidR="00970779" w:rsidRPr="00E42773" w:rsidRDefault="00970779" w:rsidP="00970779">
      <w:pPr>
        <w:spacing w:line="360" w:lineRule="auto"/>
        <w:jc w:val="center"/>
        <w:rPr>
          <w:rFonts w:eastAsia="Times New Roman" w:cstheme="minorHAnsi"/>
          <w:b/>
          <w:sz w:val="10"/>
          <w:szCs w:val="28"/>
          <w:lang w:eastAsia="cs-CZ"/>
        </w:rPr>
      </w:pPr>
    </w:p>
    <w:p w:rsidR="00970779" w:rsidRDefault="00970779" w:rsidP="00970779">
      <w:pPr>
        <w:spacing w:line="360" w:lineRule="auto"/>
        <w:jc w:val="center"/>
        <w:rPr>
          <w:rFonts w:eastAsia="Times New Roman" w:cstheme="minorHAnsi"/>
          <w:b/>
          <w:sz w:val="40"/>
          <w:szCs w:val="28"/>
          <w:lang w:eastAsia="cs-CZ"/>
        </w:rPr>
      </w:pPr>
      <w:r w:rsidRPr="007571ED">
        <w:rPr>
          <w:rFonts w:eastAsia="Times New Roman" w:cstheme="minorHAnsi"/>
          <w:b/>
          <w:sz w:val="40"/>
          <w:szCs w:val="28"/>
          <w:lang w:eastAsia="cs-CZ"/>
        </w:rPr>
        <w:t>Odborná</w:t>
      </w:r>
      <w:r>
        <w:rPr>
          <w:rFonts w:cstheme="minorHAnsi"/>
          <w:sz w:val="18"/>
          <w:szCs w:val="18"/>
        </w:rPr>
        <w:t xml:space="preserve"> </w:t>
      </w:r>
      <w:r w:rsidRPr="007571ED">
        <w:rPr>
          <w:rFonts w:eastAsia="Times New Roman" w:cstheme="minorHAnsi"/>
          <w:b/>
          <w:sz w:val="40"/>
          <w:szCs w:val="28"/>
          <w:lang w:eastAsia="cs-CZ"/>
        </w:rPr>
        <w:t>pomoc</w:t>
      </w:r>
    </w:p>
    <w:p w:rsidR="00970779" w:rsidRPr="00E42773" w:rsidRDefault="00970779" w:rsidP="00E42773">
      <w:pPr>
        <w:spacing w:line="360" w:lineRule="auto"/>
        <w:ind w:firstLine="708"/>
        <w:rPr>
          <w:rFonts w:cstheme="minorHAnsi"/>
          <w:sz w:val="22"/>
          <w:szCs w:val="18"/>
        </w:rPr>
      </w:pPr>
      <w:r w:rsidRPr="00E42773">
        <w:rPr>
          <w:rFonts w:cstheme="minorHAnsi"/>
          <w:sz w:val="22"/>
          <w:szCs w:val="18"/>
        </w:rPr>
        <w:t>Úřad městské části Praha 14 zprostředkovává pro pěstouny odbornou pom</w:t>
      </w:r>
      <w:r w:rsidR="00A22AEB">
        <w:rPr>
          <w:rFonts w:cstheme="minorHAnsi"/>
          <w:sz w:val="22"/>
          <w:szCs w:val="18"/>
        </w:rPr>
        <w:t>oc, především pomoc psychologa</w:t>
      </w:r>
      <w:r w:rsidRPr="00E42773">
        <w:rPr>
          <w:rFonts w:cstheme="minorHAnsi"/>
          <w:sz w:val="22"/>
          <w:szCs w:val="18"/>
        </w:rPr>
        <w:t xml:space="preserve">. Dále doprovázející pracovnice zprostředkuje jinou odbornou pomoc či návaznou službu dle potřeb pěstounské rodiny a možností doprovázení. </w:t>
      </w:r>
    </w:p>
    <w:p w:rsidR="00970361" w:rsidRPr="00970361" w:rsidRDefault="00970361" w:rsidP="00970361">
      <w:pPr>
        <w:spacing w:line="360" w:lineRule="auto"/>
        <w:jc w:val="center"/>
        <w:rPr>
          <w:rFonts w:cstheme="minorHAnsi"/>
          <w:b/>
          <w:sz w:val="40"/>
          <w:szCs w:val="28"/>
          <w:lang w:eastAsia="cs-CZ"/>
        </w:rPr>
      </w:pPr>
      <w:r w:rsidRPr="00970361">
        <w:rPr>
          <w:rFonts w:cstheme="minorHAnsi"/>
          <w:b/>
          <w:sz w:val="40"/>
          <w:szCs w:val="28"/>
          <w:lang w:eastAsia="cs-CZ"/>
        </w:rPr>
        <w:lastRenderedPageBreak/>
        <w:t>Doprovázení pěstounských rodin</w:t>
      </w:r>
      <w:r w:rsidR="00EC44C0">
        <w:rPr>
          <w:rFonts w:cstheme="minorHAnsi"/>
          <w:b/>
          <w:sz w:val="40"/>
          <w:szCs w:val="28"/>
          <w:lang w:eastAsia="cs-CZ"/>
        </w:rPr>
        <w:t xml:space="preserve"> ÚMČ Praha 14</w:t>
      </w:r>
    </w:p>
    <w:p w:rsidR="00970361" w:rsidRPr="00970779" w:rsidRDefault="00970361" w:rsidP="00970779">
      <w:pPr>
        <w:spacing w:line="360" w:lineRule="auto"/>
        <w:ind w:firstLine="708"/>
        <w:rPr>
          <w:rFonts w:cstheme="minorHAnsi"/>
          <w:sz w:val="22"/>
          <w:szCs w:val="28"/>
          <w:lang w:eastAsia="cs-CZ"/>
        </w:rPr>
      </w:pPr>
      <w:r w:rsidRPr="00970779">
        <w:rPr>
          <w:rFonts w:cstheme="minorHAnsi"/>
          <w:b/>
          <w:sz w:val="22"/>
          <w:szCs w:val="28"/>
          <w:lang w:eastAsia="cs-CZ"/>
        </w:rPr>
        <w:t>Pěstounská péče</w:t>
      </w:r>
      <w:r w:rsidRPr="00970779">
        <w:rPr>
          <w:rFonts w:cstheme="minorHAnsi"/>
          <w:sz w:val="22"/>
          <w:szCs w:val="28"/>
          <w:lang w:eastAsia="cs-CZ"/>
        </w:rPr>
        <w:t xml:space="preserve"> nahrazuje péči rodičů na základě rozhodnutí soudu v situaci, kdy o dítě nemůže nebo nechce pečovat ani jeden z rodičů či poručník, a to po dobu trvání překážky v péči. </w:t>
      </w:r>
    </w:p>
    <w:p w:rsidR="00970361" w:rsidRPr="00970779" w:rsidRDefault="00970361" w:rsidP="00970779">
      <w:pPr>
        <w:spacing w:line="360" w:lineRule="auto"/>
        <w:ind w:firstLine="708"/>
        <w:rPr>
          <w:rFonts w:cstheme="minorHAnsi"/>
          <w:sz w:val="22"/>
          <w:szCs w:val="28"/>
          <w:lang w:eastAsia="cs-CZ"/>
        </w:rPr>
      </w:pPr>
      <w:r w:rsidRPr="00970779">
        <w:rPr>
          <w:rFonts w:cstheme="minorHAnsi"/>
          <w:b/>
          <w:sz w:val="22"/>
          <w:szCs w:val="28"/>
          <w:lang w:eastAsia="cs-CZ"/>
        </w:rPr>
        <w:t>Doprovázení pěstounských rodin</w:t>
      </w:r>
      <w:r w:rsidRPr="00970779">
        <w:rPr>
          <w:rFonts w:cstheme="minorHAnsi"/>
          <w:sz w:val="22"/>
          <w:szCs w:val="28"/>
          <w:lang w:eastAsia="cs-CZ"/>
        </w:rPr>
        <w:t xml:space="preserve"> je službou poskytovanou pěstounským rodinám. Jeho cílem je podpora</w:t>
      </w:r>
      <w:r w:rsidR="00EC44C0" w:rsidRPr="00970779">
        <w:rPr>
          <w:rFonts w:cstheme="minorHAnsi"/>
          <w:sz w:val="22"/>
          <w:szCs w:val="28"/>
          <w:lang w:eastAsia="cs-CZ"/>
        </w:rPr>
        <w:t xml:space="preserve"> pěstounů</w:t>
      </w:r>
      <w:r w:rsidRPr="00970779">
        <w:rPr>
          <w:rFonts w:cstheme="minorHAnsi"/>
          <w:sz w:val="22"/>
          <w:szCs w:val="28"/>
          <w:lang w:eastAsia="cs-CZ"/>
        </w:rPr>
        <w:t xml:space="preserve"> a sledování plnění</w:t>
      </w:r>
      <w:r w:rsidR="00EC44C0" w:rsidRPr="00970779">
        <w:rPr>
          <w:rFonts w:cstheme="minorHAnsi"/>
          <w:sz w:val="22"/>
          <w:szCs w:val="28"/>
          <w:lang w:eastAsia="cs-CZ"/>
        </w:rPr>
        <w:t xml:space="preserve"> dohody o výkonu pěstounské péče.</w:t>
      </w:r>
      <w:r w:rsidRPr="00970779">
        <w:rPr>
          <w:rFonts w:cstheme="minorHAnsi"/>
          <w:sz w:val="22"/>
          <w:szCs w:val="28"/>
          <w:lang w:eastAsia="cs-CZ"/>
        </w:rPr>
        <w:t xml:space="preserve"> </w:t>
      </w:r>
    </w:p>
    <w:p w:rsidR="00970361" w:rsidRPr="00970779" w:rsidRDefault="00EC44C0" w:rsidP="00970779">
      <w:pPr>
        <w:spacing w:line="360" w:lineRule="auto"/>
        <w:ind w:firstLine="708"/>
        <w:rPr>
          <w:rFonts w:cstheme="minorHAnsi"/>
          <w:sz w:val="22"/>
          <w:szCs w:val="28"/>
          <w:lang w:eastAsia="cs-CZ"/>
        </w:rPr>
      </w:pPr>
      <w:r w:rsidRPr="00970779">
        <w:rPr>
          <w:rFonts w:cstheme="minorHAnsi"/>
          <w:sz w:val="22"/>
          <w:szCs w:val="28"/>
          <w:lang w:eastAsia="cs-CZ"/>
        </w:rPr>
        <w:t>Každá rodina, která uzavře dohodu o výkonu pěstounské péče</w:t>
      </w:r>
      <w:r w:rsidR="00970361" w:rsidRPr="00970779">
        <w:rPr>
          <w:rFonts w:cstheme="minorHAnsi"/>
          <w:sz w:val="22"/>
          <w:szCs w:val="28"/>
          <w:lang w:eastAsia="cs-CZ"/>
        </w:rPr>
        <w:t xml:space="preserve"> s Úřadem městské části Praha 14 má přidělenu jednu </w:t>
      </w:r>
      <w:r w:rsidR="00970361" w:rsidRPr="00970779">
        <w:rPr>
          <w:rFonts w:cstheme="minorHAnsi"/>
          <w:b/>
          <w:sz w:val="22"/>
          <w:szCs w:val="28"/>
          <w:lang w:eastAsia="cs-CZ"/>
        </w:rPr>
        <w:t>doprovázející pracovnici</w:t>
      </w:r>
      <w:r w:rsidR="00970361" w:rsidRPr="00970779">
        <w:rPr>
          <w:rFonts w:cstheme="minorHAnsi"/>
          <w:sz w:val="22"/>
          <w:szCs w:val="28"/>
          <w:lang w:eastAsia="cs-CZ"/>
        </w:rPr>
        <w:t>, která rodinu provází procesem od přijetí dítěte do rodiny, pokračuje výkonem pěstounské péče, plněním práv a p</w:t>
      </w:r>
      <w:r w:rsidR="00D9214B" w:rsidRPr="00970779">
        <w:rPr>
          <w:rFonts w:cstheme="minorHAnsi"/>
          <w:sz w:val="22"/>
          <w:szCs w:val="28"/>
          <w:lang w:eastAsia="cs-CZ"/>
        </w:rPr>
        <w:t>ovinností pěstounů</w:t>
      </w:r>
      <w:r w:rsidR="00970361" w:rsidRPr="00970779">
        <w:rPr>
          <w:rFonts w:cstheme="minorHAnsi"/>
          <w:sz w:val="22"/>
          <w:szCs w:val="28"/>
          <w:lang w:eastAsia="cs-CZ"/>
        </w:rPr>
        <w:t xml:space="preserve"> a končí ukončením pěstounské péče. Doprovázející pracovnice je odpovědná za zprostředkovávání jednotlivých služeb pro pěstouny, doprovázení pěstounské rodiny a vedení spisové dokumentace služeb. </w:t>
      </w:r>
    </w:p>
    <w:p w:rsidR="00970361" w:rsidRPr="00970779" w:rsidRDefault="00970361" w:rsidP="00970779">
      <w:pPr>
        <w:spacing w:line="360" w:lineRule="auto"/>
        <w:ind w:firstLine="708"/>
        <w:rPr>
          <w:rFonts w:cstheme="minorHAnsi"/>
          <w:sz w:val="22"/>
          <w:szCs w:val="28"/>
          <w:lang w:eastAsia="cs-CZ"/>
        </w:rPr>
      </w:pPr>
      <w:r w:rsidRPr="00970779">
        <w:rPr>
          <w:rFonts w:cstheme="minorHAnsi"/>
          <w:sz w:val="22"/>
          <w:szCs w:val="28"/>
          <w:lang w:eastAsia="cs-CZ"/>
        </w:rPr>
        <w:t xml:space="preserve">Místo a frekvence kontaktů jsou výsledkem konsenzu mezi doprovázející pracovnicí a rodinou. Četnost kontaktů je závislá na cílech doprovázení, potřebách rodiny, minimálně je však doprovázející pracovník v osobním kontaktu s pěstounskou rodinou jedenkrát za dva kalendářní měsíce. Osobní kontakt se uskutečňuje převážně v domácím prostředí rodiny, popřípadě na jiném, pro obě strany vyhovujícím místě. </w:t>
      </w:r>
    </w:p>
    <w:p w:rsidR="00970779" w:rsidRDefault="00970361" w:rsidP="00970779">
      <w:pPr>
        <w:pStyle w:val="Nadpis1"/>
        <w:pageBreakBefore w:val="0"/>
        <w:numPr>
          <w:ilvl w:val="0"/>
          <w:numId w:val="0"/>
        </w:numPr>
        <w:jc w:val="left"/>
        <w:rPr>
          <w:rFonts w:asciiTheme="minorHAnsi" w:eastAsia="Times New Roman" w:hAnsiTheme="minorHAnsi" w:cstheme="minorHAnsi"/>
          <w:sz w:val="24"/>
          <w:szCs w:val="28"/>
          <w:lang w:eastAsia="cs-CZ"/>
        </w:rPr>
      </w:pPr>
      <w:bookmarkStart w:id="0" w:name="_Toc499115746"/>
      <w:bookmarkStart w:id="1" w:name="_Toc466369776"/>
      <w:bookmarkStart w:id="2" w:name="_Toc466369774"/>
      <w:r w:rsidRPr="00970779">
        <w:rPr>
          <w:rFonts w:asciiTheme="minorHAnsi" w:eastAsia="Times New Roman" w:hAnsiTheme="minorHAnsi" w:cstheme="minorHAnsi"/>
          <w:sz w:val="24"/>
          <w:szCs w:val="28"/>
          <w:lang w:eastAsia="cs-CZ"/>
        </w:rPr>
        <w:t>Poskytované služby</w:t>
      </w:r>
      <w:bookmarkEnd w:id="0"/>
      <w:bookmarkEnd w:id="1"/>
      <w:r w:rsidR="00E42773">
        <w:rPr>
          <w:rFonts w:asciiTheme="minorHAnsi" w:eastAsia="Times New Roman" w:hAnsiTheme="minorHAnsi" w:cstheme="minorHAnsi"/>
          <w:sz w:val="24"/>
          <w:szCs w:val="28"/>
          <w:lang w:eastAsia="cs-CZ"/>
        </w:rPr>
        <w:t>:</w:t>
      </w:r>
    </w:p>
    <w:p w:rsidR="00970361" w:rsidRPr="00970779" w:rsidRDefault="00970361" w:rsidP="00970361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2"/>
          <w:szCs w:val="28"/>
          <w:lang w:eastAsia="cs-CZ"/>
        </w:rPr>
      </w:pPr>
      <w:r w:rsidRPr="00970779">
        <w:rPr>
          <w:rFonts w:asciiTheme="minorHAnsi" w:hAnsiTheme="minorHAnsi" w:cstheme="minorHAnsi"/>
          <w:sz w:val="22"/>
          <w:szCs w:val="28"/>
          <w:lang w:eastAsia="cs-CZ"/>
        </w:rPr>
        <w:t xml:space="preserve">základní a odborné sociální </w:t>
      </w:r>
      <w:r w:rsidRPr="00970779">
        <w:rPr>
          <w:rFonts w:asciiTheme="minorHAnsi" w:hAnsiTheme="minorHAnsi" w:cstheme="minorHAnsi"/>
          <w:b/>
          <w:sz w:val="22"/>
          <w:szCs w:val="28"/>
          <w:lang w:eastAsia="cs-CZ"/>
        </w:rPr>
        <w:t xml:space="preserve">poradenství </w:t>
      </w:r>
      <w:r w:rsidRPr="00970779">
        <w:rPr>
          <w:rFonts w:asciiTheme="minorHAnsi" w:hAnsiTheme="minorHAnsi" w:cstheme="minorHAnsi"/>
          <w:sz w:val="22"/>
          <w:szCs w:val="28"/>
          <w:lang w:eastAsia="cs-CZ"/>
        </w:rPr>
        <w:t>v oblasti pěstounské péče,</w:t>
      </w:r>
    </w:p>
    <w:p w:rsidR="00970361" w:rsidRPr="00970779" w:rsidRDefault="00970361" w:rsidP="00970361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2"/>
          <w:szCs w:val="28"/>
          <w:lang w:eastAsia="cs-CZ"/>
        </w:rPr>
      </w:pPr>
      <w:r w:rsidRPr="00970779">
        <w:rPr>
          <w:rFonts w:asciiTheme="minorHAnsi" w:hAnsiTheme="minorHAnsi" w:cstheme="minorHAnsi"/>
          <w:b/>
          <w:sz w:val="22"/>
          <w:szCs w:val="28"/>
          <w:lang w:eastAsia="cs-CZ"/>
        </w:rPr>
        <w:t>doprovázení,</w:t>
      </w:r>
      <w:r w:rsidRPr="00970779">
        <w:rPr>
          <w:rFonts w:asciiTheme="minorHAnsi" w:hAnsiTheme="minorHAnsi" w:cstheme="minorHAnsi"/>
          <w:sz w:val="22"/>
          <w:szCs w:val="28"/>
          <w:lang w:eastAsia="cs-CZ"/>
        </w:rPr>
        <w:t xml:space="preserve"> které zahrnuje poskytování podpory pěstounské rodině, sledování plnění Dohody a zprostředkovávání služeb pro pěstouny,</w:t>
      </w:r>
    </w:p>
    <w:p w:rsidR="00970361" w:rsidRPr="00970779" w:rsidRDefault="00970361" w:rsidP="00970361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2"/>
          <w:szCs w:val="28"/>
          <w:lang w:eastAsia="cs-CZ"/>
        </w:rPr>
      </w:pPr>
      <w:r w:rsidRPr="00970779">
        <w:rPr>
          <w:rFonts w:asciiTheme="minorHAnsi" w:hAnsiTheme="minorHAnsi" w:cstheme="minorHAnsi"/>
          <w:b/>
          <w:sz w:val="22"/>
          <w:szCs w:val="28"/>
          <w:lang w:eastAsia="cs-CZ"/>
        </w:rPr>
        <w:t>vzdělávání</w:t>
      </w:r>
      <w:r w:rsidRPr="00970779">
        <w:rPr>
          <w:rFonts w:asciiTheme="minorHAnsi" w:hAnsiTheme="minorHAnsi" w:cstheme="minorHAnsi"/>
          <w:sz w:val="22"/>
          <w:szCs w:val="28"/>
          <w:lang w:eastAsia="cs-CZ"/>
        </w:rPr>
        <w:t xml:space="preserve"> směřující ke zvyšování znalostí a dovedností v oblasti výchovy a péče o dítě, v rozsahu 24 hodin v době 12 kalendářních měsíců po sobě jdoucích,</w:t>
      </w:r>
    </w:p>
    <w:p w:rsidR="00970361" w:rsidRPr="00970779" w:rsidRDefault="00970361" w:rsidP="00970361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2"/>
          <w:szCs w:val="28"/>
          <w:lang w:eastAsia="cs-CZ"/>
        </w:rPr>
      </w:pPr>
      <w:r w:rsidRPr="00970779">
        <w:rPr>
          <w:rFonts w:asciiTheme="minorHAnsi" w:hAnsiTheme="minorHAnsi" w:cstheme="minorHAnsi"/>
          <w:b/>
          <w:sz w:val="22"/>
          <w:szCs w:val="28"/>
          <w:lang w:eastAsia="cs-CZ"/>
        </w:rPr>
        <w:t>odlehčovací služby:</w:t>
      </w:r>
    </w:p>
    <w:p w:rsidR="00970361" w:rsidRPr="00970779" w:rsidRDefault="00970361" w:rsidP="00970361">
      <w:pPr>
        <w:pStyle w:val="Odstavecseseznamem"/>
        <w:numPr>
          <w:ilvl w:val="1"/>
          <w:numId w:val="2"/>
        </w:numPr>
        <w:rPr>
          <w:rFonts w:asciiTheme="minorHAnsi" w:hAnsiTheme="minorHAnsi" w:cstheme="minorHAnsi"/>
          <w:sz w:val="22"/>
          <w:szCs w:val="28"/>
          <w:lang w:eastAsia="cs-CZ"/>
        </w:rPr>
      </w:pPr>
      <w:r w:rsidRPr="00970779">
        <w:rPr>
          <w:rFonts w:asciiTheme="minorHAnsi" w:hAnsiTheme="minorHAnsi" w:cstheme="minorHAnsi"/>
          <w:b/>
          <w:sz w:val="22"/>
          <w:szCs w:val="28"/>
          <w:lang w:eastAsia="cs-CZ"/>
        </w:rPr>
        <w:t>krátkodobou péči</w:t>
      </w:r>
      <w:r w:rsidRPr="00970779">
        <w:rPr>
          <w:rFonts w:asciiTheme="minorHAnsi" w:hAnsiTheme="minorHAnsi" w:cstheme="minorHAnsi"/>
          <w:sz w:val="22"/>
          <w:szCs w:val="28"/>
          <w:lang w:eastAsia="cs-CZ"/>
        </w:rPr>
        <w:t xml:space="preserve"> o svěřené dítě, tj. hlídání dítěte při nemoci, ošetřování osoby blízké, při narození dítěte, při vyřizování nezbytných osobních záležitostí nebo při úmrtí osoby blízké, jde o zajištění péče v situaci, která by ve standartním zaměstnání představovala důvod pro pracovní neschopnost,</w:t>
      </w:r>
    </w:p>
    <w:p w:rsidR="00970361" w:rsidRPr="00970779" w:rsidRDefault="00970361" w:rsidP="00970361">
      <w:pPr>
        <w:pStyle w:val="Odstavecseseznamem"/>
        <w:numPr>
          <w:ilvl w:val="1"/>
          <w:numId w:val="2"/>
        </w:numPr>
        <w:rPr>
          <w:rFonts w:asciiTheme="minorHAnsi" w:hAnsiTheme="minorHAnsi" w:cstheme="minorHAnsi"/>
          <w:sz w:val="22"/>
          <w:szCs w:val="28"/>
          <w:lang w:eastAsia="cs-CZ"/>
        </w:rPr>
      </w:pPr>
      <w:r w:rsidRPr="00970779">
        <w:rPr>
          <w:rFonts w:asciiTheme="minorHAnsi" w:hAnsiTheme="minorHAnsi" w:cstheme="minorHAnsi"/>
          <w:b/>
          <w:sz w:val="22"/>
          <w:szCs w:val="28"/>
          <w:lang w:eastAsia="cs-CZ"/>
        </w:rPr>
        <w:t>celodenní péči</w:t>
      </w:r>
      <w:r w:rsidRPr="00970779">
        <w:rPr>
          <w:rFonts w:asciiTheme="minorHAnsi" w:hAnsiTheme="minorHAnsi" w:cstheme="minorHAnsi"/>
          <w:sz w:val="22"/>
          <w:szCs w:val="28"/>
          <w:lang w:eastAsia="cs-CZ"/>
        </w:rPr>
        <w:t xml:space="preserve"> o svěřené děti, v rozsahu nejméně </w:t>
      </w:r>
      <w:proofErr w:type="gramStart"/>
      <w:r w:rsidRPr="00970779">
        <w:rPr>
          <w:rFonts w:asciiTheme="minorHAnsi" w:hAnsiTheme="minorHAnsi" w:cstheme="minorHAnsi"/>
          <w:sz w:val="22"/>
          <w:szCs w:val="28"/>
          <w:lang w:eastAsia="cs-CZ"/>
        </w:rPr>
        <w:t>14-ti</w:t>
      </w:r>
      <w:proofErr w:type="gramEnd"/>
      <w:r w:rsidRPr="00970779">
        <w:rPr>
          <w:rFonts w:asciiTheme="minorHAnsi" w:hAnsiTheme="minorHAnsi" w:cstheme="minorHAnsi"/>
          <w:sz w:val="22"/>
          <w:szCs w:val="28"/>
          <w:lang w:eastAsia="cs-CZ"/>
        </w:rPr>
        <w:t xml:space="preserve"> dní v kalendářním roce o děti starší 2 let, tedy určitou formu dovolené, </w:t>
      </w:r>
    </w:p>
    <w:p w:rsidR="00970361" w:rsidRPr="00970779" w:rsidRDefault="00970361" w:rsidP="00970361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8"/>
          <w:lang w:eastAsia="cs-CZ"/>
        </w:rPr>
      </w:pPr>
      <w:r w:rsidRPr="00970779">
        <w:rPr>
          <w:rFonts w:asciiTheme="minorHAnsi" w:hAnsiTheme="minorHAnsi" w:cstheme="minorHAnsi"/>
          <w:b/>
          <w:sz w:val="22"/>
          <w:szCs w:val="28"/>
          <w:lang w:eastAsia="cs-CZ"/>
        </w:rPr>
        <w:t>odbornou pomoc</w:t>
      </w:r>
      <w:r w:rsidRPr="00970779">
        <w:rPr>
          <w:rFonts w:asciiTheme="minorHAnsi" w:hAnsiTheme="minorHAnsi" w:cstheme="minorHAnsi"/>
          <w:sz w:val="22"/>
          <w:szCs w:val="28"/>
          <w:lang w:eastAsia="cs-CZ"/>
        </w:rPr>
        <w:t>, tj. psychologickou, terapeutickou či ji</w:t>
      </w:r>
      <w:r w:rsidR="00D9214B" w:rsidRPr="00970779">
        <w:rPr>
          <w:rFonts w:asciiTheme="minorHAnsi" w:hAnsiTheme="minorHAnsi" w:cstheme="minorHAnsi"/>
          <w:sz w:val="22"/>
          <w:szCs w:val="28"/>
          <w:lang w:eastAsia="cs-CZ"/>
        </w:rPr>
        <w:t>nou, alespoň jednou za 6 měsíců.</w:t>
      </w:r>
    </w:p>
    <w:bookmarkEnd w:id="2"/>
    <w:p w:rsidR="00970361" w:rsidRPr="00970361" w:rsidRDefault="00970361" w:rsidP="00970361">
      <w:pPr>
        <w:spacing w:line="360" w:lineRule="auto"/>
        <w:jc w:val="center"/>
        <w:rPr>
          <w:rFonts w:eastAsia="Times New Roman" w:cstheme="minorHAnsi"/>
          <w:b/>
          <w:sz w:val="40"/>
          <w:szCs w:val="28"/>
          <w:lang w:eastAsia="cs-CZ"/>
        </w:rPr>
      </w:pPr>
      <w:r w:rsidRPr="00970361">
        <w:rPr>
          <w:rFonts w:eastAsia="Times New Roman" w:cstheme="minorHAnsi"/>
          <w:b/>
          <w:sz w:val="40"/>
          <w:szCs w:val="28"/>
          <w:lang w:eastAsia="cs-CZ"/>
        </w:rPr>
        <w:lastRenderedPageBreak/>
        <w:t>Práva a povinnosti pěstounů</w:t>
      </w:r>
    </w:p>
    <w:p w:rsidR="00970361" w:rsidRPr="00970779" w:rsidRDefault="00970361" w:rsidP="00970779">
      <w:pPr>
        <w:spacing w:line="360" w:lineRule="auto"/>
        <w:ind w:firstLine="708"/>
        <w:rPr>
          <w:rFonts w:cstheme="minorHAnsi"/>
          <w:sz w:val="22"/>
          <w:szCs w:val="28"/>
        </w:rPr>
      </w:pPr>
      <w:r w:rsidRPr="00970779">
        <w:rPr>
          <w:rFonts w:cstheme="minorHAnsi"/>
          <w:b/>
          <w:sz w:val="22"/>
          <w:szCs w:val="28"/>
        </w:rPr>
        <w:t>Zákon č. 89/2012 Sb., občanský zákoník</w:t>
      </w:r>
      <w:r w:rsidRPr="00970779">
        <w:rPr>
          <w:rFonts w:cstheme="minorHAnsi"/>
          <w:sz w:val="22"/>
          <w:szCs w:val="28"/>
        </w:rPr>
        <w:t>, upravuje práva a povinnosti rodičů, osobní styk rodiče s dítětem, správu jmění dítěte, zastupování dítěte, vyživovací povinnost rodičů vůči dětem, poručenství, péči jiné fyzické osoby, obecná ustanovení o pěstounství a práva a povinnosti pěstounů.</w:t>
      </w:r>
    </w:p>
    <w:p w:rsidR="00970361" w:rsidRPr="00970779" w:rsidRDefault="00970361" w:rsidP="00970779">
      <w:pPr>
        <w:spacing w:line="360" w:lineRule="auto"/>
        <w:ind w:firstLine="708"/>
        <w:rPr>
          <w:rFonts w:cstheme="minorHAnsi"/>
          <w:sz w:val="22"/>
          <w:szCs w:val="28"/>
        </w:rPr>
      </w:pPr>
      <w:r w:rsidRPr="00970779">
        <w:rPr>
          <w:rFonts w:cstheme="minorHAnsi"/>
          <w:b/>
          <w:sz w:val="22"/>
          <w:szCs w:val="28"/>
        </w:rPr>
        <w:t>V zákoně o č.359/1999 Sb., o sociálně-právní ochraně dětí</w:t>
      </w:r>
      <w:r w:rsidRPr="00970779">
        <w:rPr>
          <w:rFonts w:cstheme="minorHAnsi"/>
          <w:sz w:val="22"/>
          <w:szCs w:val="28"/>
        </w:rPr>
        <w:t xml:space="preserve"> lze nalézt právo dítěte na zabezpečení náhradního rodinného prostředí, vymezení pojmu osoba pečující a osoba v evidenci, další práva a povinnosti pěstounů při výkonu pěstounské péče, vymezení Dohody, státního příspěvku na výkon pěstounské péče a okruh dávek pěstounské péče. </w:t>
      </w:r>
    </w:p>
    <w:p w:rsidR="00970361" w:rsidRPr="00970779" w:rsidRDefault="00970361" w:rsidP="00736A26">
      <w:pPr>
        <w:spacing w:line="360" w:lineRule="auto"/>
        <w:rPr>
          <w:rFonts w:cstheme="minorHAnsi"/>
          <w:szCs w:val="28"/>
          <w:lang w:eastAsia="cs-CZ"/>
        </w:rPr>
      </w:pPr>
      <w:r w:rsidRPr="00970779">
        <w:rPr>
          <w:rFonts w:cstheme="minorHAnsi"/>
          <w:b/>
          <w:szCs w:val="28"/>
          <w:lang w:eastAsia="cs-CZ"/>
        </w:rPr>
        <w:t>Pěstouni mají právo</w:t>
      </w:r>
      <w:r w:rsidR="00D9214B" w:rsidRPr="00970779">
        <w:rPr>
          <w:rFonts w:cstheme="minorHAnsi"/>
          <w:szCs w:val="28"/>
          <w:lang w:eastAsia="cs-CZ"/>
        </w:rPr>
        <w:t>:</w:t>
      </w:r>
    </w:p>
    <w:p w:rsidR="00970361" w:rsidRPr="00970779" w:rsidRDefault="00970361" w:rsidP="00970361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8"/>
          <w:lang w:eastAsia="cs-CZ"/>
        </w:rPr>
      </w:pPr>
      <w:r w:rsidRPr="00970779">
        <w:rPr>
          <w:rFonts w:asciiTheme="minorHAnsi" w:hAnsiTheme="minorHAnsi" w:cstheme="minorHAnsi"/>
          <w:sz w:val="22"/>
          <w:szCs w:val="28"/>
          <w:lang w:eastAsia="cs-CZ"/>
        </w:rPr>
        <w:t>na pomoc při zajištění krátkodobé péče o svěřené dítě v případě, že jsou uznáni za dočasně práce neschopné, v případě péče o osobu blízkou, při narození dítěte, úmrtí osoby blízké nebo při vyřizování nezbytných osobních záležitostí.</w:t>
      </w:r>
    </w:p>
    <w:p w:rsidR="00970361" w:rsidRPr="00970779" w:rsidRDefault="00970361" w:rsidP="00970361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8"/>
          <w:lang w:eastAsia="cs-CZ"/>
        </w:rPr>
      </w:pPr>
      <w:r w:rsidRPr="00970779">
        <w:rPr>
          <w:rFonts w:asciiTheme="minorHAnsi" w:hAnsiTheme="minorHAnsi" w:cstheme="minorHAnsi"/>
          <w:sz w:val="22"/>
          <w:szCs w:val="28"/>
          <w:lang w:eastAsia="cs-CZ"/>
        </w:rPr>
        <w:t xml:space="preserve">na pomoc při zajištění celodenní péče o svěřené dítě starší dvou let po dobu alespoň 14 dnů v roce. </w:t>
      </w:r>
    </w:p>
    <w:p w:rsidR="00736A26" w:rsidRPr="00970779" w:rsidRDefault="00970361" w:rsidP="00970361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8"/>
          <w:lang w:eastAsia="cs-CZ"/>
        </w:rPr>
      </w:pPr>
      <w:r w:rsidRPr="00970779">
        <w:rPr>
          <w:rFonts w:asciiTheme="minorHAnsi" w:hAnsiTheme="minorHAnsi" w:cstheme="minorHAnsi"/>
          <w:sz w:val="22"/>
          <w:szCs w:val="28"/>
          <w:lang w:eastAsia="cs-CZ"/>
        </w:rPr>
        <w:t xml:space="preserve">na zprostředkování psychologické, terapeutické nebo jiné odborné pomoci alespoň jednou za 6 měsíců. </w:t>
      </w:r>
    </w:p>
    <w:p w:rsidR="00970361" w:rsidRPr="00970779" w:rsidRDefault="00736A26" w:rsidP="00736A26">
      <w:pPr>
        <w:spacing w:line="360" w:lineRule="auto"/>
        <w:rPr>
          <w:rFonts w:cstheme="minorHAnsi"/>
          <w:b/>
          <w:szCs w:val="28"/>
          <w:lang w:eastAsia="cs-CZ"/>
        </w:rPr>
      </w:pPr>
      <w:r w:rsidRPr="00970779">
        <w:rPr>
          <w:rFonts w:cstheme="minorHAnsi"/>
          <w:b/>
          <w:szCs w:val="28"/>
          <w:lang w:eastAsia="cs-CZ"/>
        </w:rPr>
        <w:t>Mezi povinnosti pěstounů patří</w:t>
      </w:r>
      <w:r w:rsidR="00970361" w:rsidRPr="00970779">
        <w:rPr>
          <w:rFonts w:cstheme="minorHAnsi"/>
          <w:b/>
          <w:szCs w:val="28"/>
          <w:lang w:eastAsia="cs-CZ"/>
        </w:rPr>
        <w:t>:</w:t>
      </w:r>
    </w:p>
    <w:p w:rsidR="00970361" w:rsidRPr="00970779" w:rsidRDefault="00736A26" w:rsidP="00970361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8"/>
          <w:lang w:eastAsia="cs-CZ"/>
        </w:rPr>
      </w:pPr>
      <w:r w:rsidRPr="00970779">
        <w:rPr>
          <w:rFonts w:asciiTheme="minorHAnsi" w:hAnsiTheme="minorHAnsi" w:cstheme="minorHAnsi"/>
          <w:sz w:val="22"/>
          <w:szCs w:val="28"/>
          <w:lang w:eastAsia="cs-CZ"/>
        </w:rPr>
        <w:t>zvyšování rodičovských znalostí a dovedností v rozsahu 24 h</w:t>
      </w:r>
      <w:r w:rsidR="00970361" w:rsidRPr="00970779">
        <w:rPr>
          <w:rFonts w:asciiTheme="minorHAnsi" w:hAnsiTheme="minorHAnsi" w:cstheme="minorHAnsi"/>
          <w:sz w:val="22"/>
          <w:szCs w:val="28"/>
          <w:lang w:eastAsia="cs-CZ"/>
        </w:rPr>
        <w:t>odin za 12 kalendářních měsíců,</w:t>
      </w:r>
    </w:p>
    <w:p w:rsidR="00970361" w:rsidRPr="00970779" w:rsidRDefault="00736A26" w:rsidP="00970361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8"/>
          <w:lang w:eastAsia="cs-CZ"/>
        </w:rPr>
      </w:pPr>
      <w:r w:rsidRPr="00970779">
        <w:rPr>
          <w:rFonts w:asciiTheme="minorHAnsi" w:hAnsiTheme="minorHAnsi" w:cstheme="minorHAnsi"/>
          <w:sz w:val="22"/>
          <w:szCs w:val="28"/>
          <w:lang w:eastAsia="cs-CZ"/>
        </w:rPr>
        <w:t>povinnost udržovat, rozvíjet a prohlubova</w:t>
      </w:r>
      <w:r w:rsidR="00970361" w:rsidRPr="00970779">
        <w:rPr>
          <w:rFonts w:asciiTheme="minorHAnsi" w:hAnsiTheme="minorHAnsi" w:cstheme="minorHAnsi"/>
          <w:sz w:val="22"/>
          <w:szCs w:val="28"/>
          <w:lang w:eastAsia="cs-CZ"/>
        </w:rPr>
        <w:t>t vztah dítěte k blízkým osobám,</w:t>
      </w:r>
    </w:p>
    <w:p w:rsidR="00736A26" w:rsidRPr="00970779" w:rsidRDefault="00736A26" w:rsidP="00970361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8"/>
          <w:lang w:eastAsia="cs-CZ"/>
        </w:rPr>
      </w:pPr>
      <w:r w:rsidRPr="00970779">
        <w:rPr>
          <w:rFonts w:asciiTheme="minorHAnsi" w:hAnsiTheme="minorHAnsi" w:cstheme="minorHAnsi"/>
          <w:sz w:val="22"/>
          <w:szCs w:val="28"/>
          <w:lang w:eastAsia="cs-CZ"/>
        </w:rPr>
        <w:t xml:space="preserve">povinnost umožnit sledovat výkon pěstounské </w:t>
      </w:r>
      <w:r w:rsidR="00EC44C0" w:rsidRPr="00970779">
        <w:rPr>
          <w:rFonts w:asciiTheme="minorHAnsi" w:hAnsiTheme="minorHAnsi" w:cstheme="minorHAnsi"/>
          <w:sz w:val="22"/>
          <w:szCs w:val="28"/>
          <w:lang w:eastAsia="cs-CZ"/>
        </w:rPr>
        <w:t>péče a dodržování uzavřené dohody o výkonu pěstounsk</w:t>
      </w:r>
      <w:bookmarkStart w:id="3" w:name="_GoBack"/>
      <w:bookmarkEnd w:id="3"/>
      <w:r w:rsidR="00EC44C0" w:rsidRPr="00970779">
        <w:rPr>
          <w:rFonts w:asciiTheme="minorHAnsi" w:hAnsiTheme="minorHAnsi" w:cstheme="minorHAnsi"/>
          <w:sz w:val="22"/>
          <w:szCs w:val="28"/>
          <w:lang w:eastAsia="cs-CZ"/>
        </w:rPr>
        <w:t>é péče.</w:t>
      </w:r>
      <w:r w:rsidRPr="00970779">
        <w:rPr>
          <w:rFonts w:asciiTheme="minorHAnsi" w:hAnsiTheme="minorHAnsi" w:cstheme="minorHAnsi"/>
          <w:sz w:val="22"/>
          <w:szCs w:val="28"/>
          <w:lang w:eastAsia="cs-CZ"/>
        </w:rPr>
        <w:t xml:space="preserve"> </w:t>
      </w:r>
    </w:p>
    <w:p w:rsidR="00970361" w:rsidRPr="00970779" w:rsidRDefault="00736A26" w:rsidP="00736A26">
      <w:pPr>
        <w:spacing w:line="360" w:lineRule="auto"/>
        <w:rPr>
          <w:rFonts w:cstheme="minorHAnsi"/>
          <w:b/>
          <w:szCs w:val="28"/>
          <w:lang w:eastAsia="cs-CZ"/>
        </w:rPr>
      </w:pPr>
      <w:r w:rsidRPr="00970779">
        <w:rPr>
          <w:rFonts w:cstheme="minorHAnsi"/>
          <w:b/>
          <w:szCs w:val="28"/>
          <w:lang w:eastAsia="cs-CZ"/>
        </w:rPr>
        <w:t>Děti v pěstounské péči</w:t>
      </w:r>
      <w:r w:rsidR="00970361" w:rsidRPr="00970779">
        <w:rPr>
          <w:rFonts w:cstheme="minorHAnsi"/>
          <w:b/>
          <w:szCs w:val="28"/>
          <w:lang w:eastAsia="cs-CZ"/>
        </w:rPr>
        <w:t>:</w:t>
      </w:r>
    </w:p>
    <w:p w:rsidR="00970361" w:rsidRPr="00970779" w:rsidRDefault="00736A26" w:rsidP="00970361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8"/>
        </w:rPr>
      </w:pPr>
      <w:r w:rsidRPr="00970779">
        <w:rPr>
          <w:rFonts w:cstheme="minorHAnsi"/>
          <w:sz w:val="22"/>
          <w:szCs w:val="28"/>
          <w:lang w:eastAsia="cs-CZ"/>
        </w:rPr>
        <w:t xml:space="preserve"> </w:t>
      </w:r>
      <w:r w:rsidRPr="00970779">
        <w:rPr>
          <w:rFonts w:asciiTheme="minorHAnsi" w:hAnsiTheme="minorHAnsi" w:cstheme="minorHAnsi"/>
          <w:sz w:val="22"/>
          <w:szCs w:val="28"/>
          <w:lang w:eastAsia="cs-CZ"/>
        </w:rPr>
        <w:t>jsou os</w:t>
      </w:r>
      <w:r w:rsidR="00D9214B" w:rsidRPr="00970779">
        <w:rPr>
          <w:rFonts w:asciiTheme="minorHAnsi" w:hAnsiTheme="minorHAnsi" w:cstheme="minorHAnsi"/>
          <w:sz w:val="22"/>
          <w:szCs w:val="28"/>
          <w:lang w:eastAsia="cs-CZ"/>
        </w:rPr>
        <w:t xml:space="preserve">vobozeny od placení </w:t>
      </w:r>
      <w:proofErr w:type="spellStart"/>
      <w:r w:rsidR="00D9214B" w:rsidRPr="00970779">
        <w:rPr>
          <w:rFonts w:asciiTheme="minorHAnsi" w:hAnsiTheme="minorHAnsi" w:cstheme="minorHAnsi"/>
          <w:sz w:val="22"/>
          <w:szCs w:val="28"/>
          <w:lang w:eastAsia="cs-CZ"/>
        </w:rPr>
        <w:t>školkovného</w:t>
      </w:r>
      <w:proofErr w:type="spellEnd"/>
      <w:r w:rsidR="00D9214B" w:rsidRPr="00970779">
        <w:rPr>
          <w:rFonts w:asciiTheme="minorHAnsi" w:hAnsiTheme="minorHAnsi" w:cstheme="minorHAnsi"/>
          <w:sz w:val="22"/>
          <w:szCs w:val="28"/>
          <w:lang w:eastAsia="cs-CZ"/>
        </w:rPr>
        <w:t xml:space="preserve">, hradí pouze stravné. </w:t>
      </w:r>
      <w:r w:rsidRPr="00970779">
        <w:rPr>
          <w:rFonts w:asciiTheme="minorHAnsi" w:hAnsiTheme="minorHAnsi" w:cstheme="minorHAnsi"/>
          <w:sz w:val="22"/>
          <w:szCs w:val="28"/>
        </w:rPr>
        <w:t xml:space="preserve"> </w:t>
      </w:r>
    </w:p>
    <w:p w:rsidR="00736A26" w:rsidRPr="00970779" w:rsidRDefault="00970361" w:rsidP="00970361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8"/>
        </w:rPr>
      </w:pPr>
      <w:r w:rsidRPr="00970779">
        <w:rPr>
          <w:rFonts w:asciiTheme="minorHAnsi" w:hAnsiTheme="minorHAnsi" w:cstheme="minorHAnsi"/>
          <w:sz w:val="22"/>
          <w:szCs w:val="28"/>
        </w:rPr>
        <w:t>j</w:t>
      </w:r>
      <w:r w:rsidR="00736A26" w:rsidRPr="00970779">
        <w:rPr>
          <w:rFonts w:asciiTheme="minorHAnsi" w:hAnsiTheme="minorHAnsi" w:cstheme="minorHAnsi"/>
          <w:sz w:val="22"/>
          <w:szCs w:val="28"/>
        </w:rPr>
        <w:t xml:space="preserve">sou také osvobozeny od platby regulačního </w:t>
      </w:r>
      <w:r w:rsidR="00D9214B" w:rsidRPr="00970779">
        <w:rPr>
          <w:rFonts w:asciiTheme="minorHAnsi" w:hAnsiTheme="minorHAnsi" w:cstheme="minorHAnsi"/>
          <w:sz w:val="22"/>
          <w:szCs w:val="28"/>
        </w:rPr>
        <w:t>poplatku za lékařkou pohotovost.</w:t>
      </w:r>
    </w:p>
    <w:p w:rsidR="00970361" w:rsidRPr="00970779" w:rsidRDefault="00736A26" w:rsidP="00736A26">
      <w:pPr>
        <w:spacing w:line="360" w:lineRule="auto"/>
        <w:rPr>
          <w:rFonts w:cstheme="minorHAnsi"/>
          <w:szCs w:val="28"/>
          <w:lang w:eastAsia="cs-CZ"/>
        </w:rPr>
      </w:pPr>
      <w:r w:rsidRPr="00970779">
        <w:rPr>
          <w:rFonts w:cstheme="minorHAnsi"/>
          <w:b/>
          <w:szCs w:val="28"/>
          <w:lang w:eastAsia="cs-CZ"/>
        </w:rPr>
        <w:t>Biologičtí rodiče</w:t>
      </w:r>
      <w:r w:rsidRPr="00970779">
        <w:rPr>
          <w:rFonts w:cstheme="minorHAnsi"/>
          <w:szCs w:val="28"/>
          <w:lang w:eastAsia="cs-CZ"/>
        </w:rPr>
        <w:t xml:space="preserve"> </w:t>
      </w:r>
      <w:r w:rsidRPr="00970779">
        <w:rPr>
          <w:rFonts w:cstheme="minorHAnsi"/>
          <w:b/>
          <w:szCs w:val="28"/>
          <w:lang w:eastAsia="cs-CZ"/>
        </w:rPr>
        <w:t>mají</w:t>
      </w:r>
      <w:r w:rsidR="00970361" w:rsidRPr="00970779">
        <w:rPr>
          <w:rFonts w:cstheme="minorHAnsi"/>
          <w:szCs w:val="28"/>
          <w:lang w:eastAsia="cs-CZ"/>
        </w:rPr>
        <w:t>:</w:t>
      </w:r>
    </w:p>
    <w:p w:rsidR="00736A26" w:rsidRPr="00970779" w:rsidRDefault="00736A26" w:rsidP="00970361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8"/>
          <w:lang w:eastAsia="cs-CZ"/>
        </w:rPr>
      </w:pPr>
      <w:r w:rsidRPr="00970779">
        <w:rPr>
          <w:rFonts w:asciiTheme="minorHAnsi" w:hAnsiTheme="minorHAnsi" w:cstheme="minorHAnsi"/>
          <w:sz w:val="22"/>
          <w:szCs w:val="28"/>
          <w:lang w:eastAsia="cs-CZ"/>
        </w:rPr>
        <w:t>nadále rodičovskou odpovědnost s výjimkou rozsahu práv a povinností, které mají pěstouni, což je rozhodování</w:t>
      </w:r>
      <w:r w:rsidR="00E42773">
        <w:rPr>
          <w:rFonts w:asciiTheme="minorHAnsi" w:hAnsiTheme="minorHAnsi" w:cstheme="minorHAnsi"/>
          <w:sz w:val="22"/>
          <w:szCs w:val="28"/>
          <w:lang w:eastAsia="cs-CZ"/>
        </w:rPr>
        <w:t xml:space="preserve"> v záležitostech běžného života nebo jaké určí soud. </w:t>
      </w:r>
    </w:p>
    <w:p w:rsidR="00736A26" w:rsidRPr="00E42773" w:rsidRDefault="00736A26" w:rsidP="00736A26">
      <w:pPr>
        <w:pStyle w:val="Odstavecseseznamem"/>
        <w:numPr>
          <w:ilvl w:val="0"/>
          <w:numId w:val="3"/>
        </w:numPr>
        <w:rPr>
          <w:rFonts w:cstheme="minorHAnsi"/>
          <w:sz w:val="20"/>
          <w:szCs w:val="28"/>
          <w:lang w:eastAsia="cs-CZ"/>
        </w:rPr>
      </w:pPr>
      <w:r w:rsidRPr="00E42773">
        <w:rPr>
          <w:rFonts w:asciiTheme="minorHAnsi" w:hAnsiTheme="minorHAnsi" w:cstheme="minorHAnsi"/>
          <w:sz w:val="22"/>
          <w:szCs w:val="28"/>
          <w:lang w:eastAsia="cs-CZ"/>
        </w:rPr>
        <w:t xml:space="preserve">nadále vyživovací povinnost vůči dítěti svěřenému do pěstounské péče. </w:t>
      </w:r>
    </w:p>
    <w:p w:rsidR="00970779" w:rsidRDefault="00970779" w:rsidP="00970779">
      <w:pPr>
        <w:spacing w:line="360" w:lineRule="auto"/>
        <w:jc w:val="center"/>
        <w:rPr>
          <w:rFonts w:eastAsia="Times New Roman" w:cstheme="minorHAnsi"/>
          <w:b/>
          <w:sz w:val="40"/>
          <w:szCs w:val="28"/>
          <w:lang w:eastAsia="cs-CZ"/>
        </w:rPr>
      </w:pPr>
      <w:r>
        <w:rPr>
          <w:rFonts w:eastAsia="Times New Roman" w:cstheme="minorHAnsi"/>
          <w:b/>
          <w:sz w:val="40"/>
          <w:szCs w:val="28"/>
          <w:lang w:eastAsia="cs-CZ"/>
        </w:rPr>
        <w:t xml:space="preserve">Možnosti vzdělávání </w:t>
      </w:r>
    </w:p>
    <w:p w:rsidR="00970779" w:rsidRPr="00970779" w:rsidRDefault="00970779" w:rsidP="00970779">
      <w:pPr>
        <w:widowControl w:val="0"/>
        <w:suppressAutoHyphens/>
        <w:spacing w:after="0" w:line="360" w:lineRule="auto"/>
        <w:rPr>
          <w:rFonts w:cstheme="minorHAnsi"/>
          <w:b/>
        </w:rPr>
      </w:pPr>
      <w:r w:rsidRPr="00970779">
        <w:rPr>
          <w:rFonts w:cstheme="minorHAnsi"/>
          <w:b/>
        </w:rPr>
        <w:t>Víkendový vzdělávací seminář</w:t>
      </w:r>
    </w:p>
    <w:p w:rsidR="00970779" w:rsidRPr="00970779" w:rsidRDefault="00970779" w:rsidP="00970779">
      <w:pPr>
        <w:spacing w:line="360" w:lineRule="auto"/>
        <w:ind w:firstLine="708"/>
        <w:rPr>
          <w:rFonts w:eastAsia="Times New Roman" w:cstheme="minorHAnsi"/>
          <w:sz w:val="22"/>
          <w:lang w:eastAsia="cs-CZ"/>
        </w:rPr>
      </w:pPr>
      <w:r w:rsidRPr="00970779">
        <w:rPr>
          <w:rFonts w:eastAsia="Times New Roman" w:cstheme="minorHAnsi"/>
          <w:sz w:val="22"/>
          <w:lang w:eastAsia="cs-CZ"/>
        </w:rPr>
        <w:t>Jednou z možností vzdělávání, které nabízí Úřad městské části Praha 14 j</w:t>
      </w:r>
      <w:r w:rsidR="00E42773">
        <w:rPr>
          <w:rFonts w:eastAsia="Times New Roman" w:cstheme="minorHAnsi"/>
          <w:sz w:val="22"/>
          <w:lang w:eastAsia="cs-CZ"/>
        </w:rPr>
        <w:t>e víkendový vzdělávací seminář. Je pořádán jednou</w:t>
      </w:r>
      <w:r w:rsidRPr="00970779">
        <w:rPr>
          <w:rFonts w:eastAsia="Times New Roman" w:cstheme="minorHAnsi"/>
          <w:sz w:val="22"/>
          <w:lang w:eastAsia="cs-CZ"/>
        </w:rPr>
        <w:t xml:space="preserve"> ročně, formou čtyřdenního programu, zpravidla v měsíci květnu či červnu, od čtvrtka do neděle. Účastníci mají zajištěn</w:t>
      </w:r>
      <w:r w:rsidR="00A22AEB">
        <w:rPr>
          <w:rFonts w:eastAsia="Times New Roman" w:cstheme="minorHAnsi"/>
          <w:sz w:val="22"/>
          <w:lang w:eastAsia="cs-CZ"/>
        </w:rPr>
        <w:t xml:space="preserve">u dopravu, ubytování </w:t>
      </w:r>
      <w:r w:rsidRPr="00970779">
        <w:rPr>
          <w:rFonts w:eastAsia="Times New Roman" w:cstheme="minorHAnsi"/>
          <w:sz w:val="22"/>
          <w:lang w:eastAsia="cs-CZ"/>
        </w:rPr>
        <w:t xml:space="preserve">a hlídání dětí. </w:t>
      </w:r>
      <w:r w:rsidR="00A22AEB">
        <w:rPr>
          <w:rFonts w:eastAsia="Times New Roman" w:cstheme="minorHAnsi"/>
          <w:sz w:val="22"/>
          <w:lang w:eastAsia="cs-CZ"/>
        </w:rPr>
        <w:t xml:space="preserve">Na stravu si pěstouni přispívají. </w:t>
      </w:r>
      <w:r w:rsidRPr="00970779">
        <w:rPr>
          <w:rFonts w:eastAsia="Times New Roman" w:cstheme="minorHAnsi"/>
          <w:sz w:val="22"/>
          <w:lang w:eastAsia="cs-CZ"/>
        </w:rPr>
        <w:t xml:space="preserve">Celkový rozsah semináře je 24 vzdělávacích hodin, které zajišťuje několik externích lektorů na různá témata. Na seminář je třeba se přihlásit přihláškou do konce září, která je k dispozici na webových stránkách Úřadu městské části Praha 14 nebo u doprovázející pracovnice. </w:t>
      </w:r>
    </w:p>
    <w:p w:rsidR="00970779" w:rsidRPr="00970779" w:rsidRDefault="00970779" w:rsidP="00970779">
      <w:pPr>
        <w:widowControl w:val="0"/>
        <w:suppressAutoHyphens/>
        <w:spacing w:after="0" w:line="360" w:lineRule="auto"/>
        <w:rPr>
          <w:rFonts w:cstheme="minorHAnsi"/>
          <w:b/>
          <w:sz w:val="22"/>
        </w:rPr>
      </w:pPr>
    </w:p>
    <w:p w:rsidR="00970779" w:rsidRPr="00970779" w:rsidRDefault="00970779" w:rsidP="00970779">
      <w:pPr>
        <w:widowControl w:val="0"/>
        <w:suppressAutoHyphens/>
        <w:spacing w:after="0" w:line="360" w:lineRule="auto"/>
        <w:rPr>
          <w:rFonts w:cstheme="minorHAnsi"/>
          <w:b/>
        </w:rPr>
      </w:pPr>
      <w:r w:rsidRPr="00970779">
        <w:rPr>
          <w:rFonts w:cstheme="minorHAnsi"/>
          <w:b/>
        </w:rPr>
        <w:t>Jednorázové semináře</w:t>
      </w:r>
    </w:p>
    <w:p w:rsidR="00970779" w:rsidRPr="00970779" w:rsidRDefault="00970779" w:rsidP="00970779">
      <w:pPr>
        <w:spacing w:line="360" w:lineRule="auto"/>
        <w:ind w:firstLine="708"/>
        <w:rPr>
          <w:rFonts w:eastAsia="Times New Roman" w:cstheme="minorHAnsi"/>
          <w:sz w:val="22"/>
          <w:lang w:eastAsia="cs-CZ"/>
        </w:rPr>
      </w:pPr>
      <w:r w:rsidRPr="00970779">
        <w:rPr>
          <w:rFonts w:eastAsia="Times New Roman" w:cstheme="minorHAnsi"/>
          <w:sz w:val="22"/>
          <w:lang w:eastAsia="cs-CZ"/>
        </w:rPr>
        <w:t xml:space="preserve">Dále nabízí Úřad městské části Praha 14 </w:t>
      </w:r>
      <w:r w:rsidR="00E42773">
        <w:rPr>
          <w:rFonts w:eastAsia="Times New Roman" w:cstheme="minorHAnsi"/>
          <w:sz w:val="22"/>
          <w:lang w:eastAsia="cs-CZ"/>
        </w:rPr>
        <w:t xml:space="preserve">jednorázové </w:t>
      </w:r>
      <w:r w:rsidRPr="00970779">
        <w:rPr>
          <w:rFonts w:eastAsia="Times New Roman" w:cstheme="minorHAnsi"/>
          <w:sz w:val="22"/>
          <w:lang w:eastAsia="cs-CZ"/>
        </w:rPr>
        <w:t xml:space="preserve">tříhodinové semináře, které se konají každou první středu v měsíci v Komunitním centru Kardašovská. </w:t>
      </w:r>
      <w:r w:rsidR="00D4052B">
        <w:rPr>
          <w:rFonts w:eastAsia="Times New Roman" w:cstheme="minorHAnsi"/>
          <w:sz w:val="22"/>
          <w:lang w:eastAsia="cs-CZ"/>
        </w:rPr>
        <w:t xml:space="preserve">Semináře jsou tematicky zaměřené a vedené lektorem. </w:t>
      </w:r>
      <w:r w:rsidRPr="00970779">
        <w:rPr>
          <w:rFonts w:eastAsia="Times New Roman" w:cstheme="minorHAnsi"/>
          <w:sz w:val="22"/>
          <w:lang w:eastAsia="cs-CZ"/>
        </w:rPr>
        <w:t xml:space="preserve">Na semináře je možné se přihlásit u doprovázející pracovnice kdykoliv v průběhu roku. </w:t>
      </w:r>
    </w:p>
    <w:p w:rsidR="00970779" w:rsidRPr="00970779" w:rsidRDefault="00970779" w:rsidP="00970779">
      <w:pPr>
        <w:widowControl w:val="0"/>
        <w:suppressAutoHyphens/>
        <w:spacing w:after="0" w:line="360" w:lineRule="auto"/>
        <w:rPr>
          <w:rFonts w:cstheme="minorHAnsi"/>
          <w:b/>
          <w:sz w:val="22"/>
        </w:rPr>
      </w:pPr>
    </w:p>
    <w:p w:rsidR="00970779" w:rsidRPr="00970779" w:rsidRDefault="00970779" w:rsidP="00970779">
      <w:pPr>
        <w:widowControl w:val="0"/>
        <w:suppressAutoHyphens/>
        <w:spacing w:after="0" w:line="360" w:lineRule="auto"/>
        <w:rPr>
          <w:rFonts w:cstheme="minorHAnsi"/>
          <w:b/>
        </w:rPr>
      </w:pPr>
      <w:r w:rsidRPr="00970779">
        <w:rPr>
          <w:rFonts w:cstheme="minorHAnsi"/>
          <w:b/>
        </w:rPr>
        <w:t>Individuální forma vzdělávání</w:t>
      </w:r>
    </w:p>
    <w:p w:rsidR="00970779" w:rsidRPr="00970779" w:rsidRDefault="00970779" w:rsidP="00970779">
      <w:pPr>
        <w:spacing w:line="360" w:lineRule="auto"/>
        <w:ind w:firstLine="708"/>
        <w:rPr>
          <w:rFonts w:eastAsia="Times New Roman" w:cstheme="minorHAnsi"/>
          <w:sz w:val="22"/>
          <w:lang w:eastAsia="cs-CZ"/>
        </w:rPr>
      </w:pPr>
      <w:r w:rsidRPr="00970779">
        <w:rPr>
          <w:rFonts w:eastAsia="Times New Roman" w:cstheme="minorHAnsi"/>
          <w:sz w:val="22"/>
          <w:lang w:eastAsia="cs-CZ"/>
        </w:rPr>
        <w:t>V odůvodněných případech lze zvolit zcela jiné vzdělávání u jiné instituce. Např. z důvodu časové vytíženosti pěstounů, tematického zaměření semináře, které více od</w:t>
      </w:r>
      <w:r w:rsidR="00E42773">
        <w:rPr>
          <w:rFonts w:eastAsia="Times New Roman" w:cstheme="minorHAnsi"/>
          <w:sz w:val="22"/>
          <w:lang w:eastAsia="cs-CZ"/>
        </w:rPr>
        <w:t>povídá potřebám pěstounů, apod.</w:t>
      </w:r>
      <w:r w:rsidRPr="00970779">
        <w:rPr>
          <w:rFonts w:eastAsia="Times New Roman" w:cstheme="minorHAnsi"/>
          <w:sz w:val="22"/>
          <w:lang w:eastAsia="cs-CZ"/>
        </w:rPr>
        <w:t xml:space="preserve"> V takovém případě pěstoun hradí vzdělávání sám a Úřad městské části Praha 14 mu tyto vynaložené prostředky uhradí na základě Žádosti o poskytnutí služby po absolvování semináře. Úřad městské části Praha 14 hradí individuální vzdělávání přímo poskytovateli služby pouze v případech, kdy je takové vzdělávání objednáváno z důvodu naplnění kapacity v</w:t>
      </w:r>
      <w:r w:rsidR="00D4052B">
        <w:rPr>
          <w:rFonts w:eastAsia="Times New Roman" w:cstheme="minorHAnsi"/>
          <w:sz w:val="22"/>
          <w:lang w:eastAsia="cs-CZ"/>
        </w:rPr>
        <w:t xml:space="preserve">lastních vzdělávacích seminářů či v odůvodněných případech, např. příliš velká finanční zátěž pro pěstouny. </w:t>
      </w:r>
    </w:p>
    <w:p w:rsidR="00970779" w:rsidRPr="00970779" w:rsidRDefault="00970779" w:rsidP="00970779">
      <w:pPr>
        <w:widowControl w:val="0"/>
        <w:suppressAutoHyphens/>
        <w:spacing w:after="0" w:line="360" w:lineRule="auto"/>
        <w:rPr>
          <w:rFonts w:cstheme="minorHAnsi"/>
          <w:b/>
          <w:sz w:val="22"/>
        </w:rPr>
      </w:pPr>
    </w:p>
    <w:p w:rsidR="00970779" w:rsidRPr="00970779" w:rsidRDefault="00970779" w:rsidP="00970779">
      <w:pPr>
        <w:widowControl w:val="0"/>
        <w:suppressAutoHyphens/>
        <w:spacing w:after="0" w:line="360" w:lineRule="auto"/>
        <w:rPr>
          <w:rFonts w:cstheme="minorHAnsi"/>
          <w:b/>
        </w:rPr>
      </w:pPr>
      <w:r w:rsidRPr="00970779">
        <w:rPr>
          <w:rFonts w:cstheme="minorHAnsi"/>
          <w:b/>
        </w:rPr>
        <w:t>Samostudium</w:t>
      </w:r>
    </w:p>
    <w:p w:rsidR="007571ED" w:rsidRPr="00D9214B" w:rsidRDefault="00970779" w:rsidP="00E42773">
      <w:pPr>
        <w:spacing w:line="360" w:lineRule="auto"/>
        <w:ind w:firstLine="708"/>
        <w:rPr>
          <w:rFonts w:cstheme="minorHAnsi"/>
          <w:sz w:val="18"/>
          <w:szCs w:val="18"/>
        </w:rPr>
      </w:pPr>
      <w:r w:rsidRPr="00970779">
        <w:rPr>
          <w:rFonts w:eastAsia="Times New Roman" w:cstheme="minorHAnsi"/>
          <w:sz w:val="22"/>
          <w:lang w:eastAsia="cs-CZ"/>
        </w:rPr>
        <w:t>V odůvodněných případech, např. mateřská či rodičovská dovolená, dočasná imobilita pěstounky, dlouhodobá nemoc, pracovní vytíženost, apod., lze na základě dohody s doprovázejícím pracovníkem umožnit pěstounovi samostudium, formou četby odborné literatury. Doprovázející pracovnice doporučí vhodnou literaturu, pomůže pěstounovi s výběrem, určí časový rozsah (max. 1/3 z celkového počtu vzdělávacích hodin připadající na dané období) a následně ověří získané znalosti formou diskuze s pěstounem.</w:t>
      </w:r>
    </w:p>
    <w:sectPr w:rsidR="007571ED" w:rsidRPr="00D9214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A36" w:rsidRDefault="00FB0A36" w:rsidP="009607C1">
      <w:pPr>
        <w:spacing w:after="0" w:line="240" w:lineRule="auto"/>
      </w:pPr>
      <w:r>
        <w:separator/>
      </w:r>
    </w:p>
  </w:endnote>
  <w:endnote w:type="continuationSeparator" w:id="0">
    <w:p w:rsidR="00FB0A36" w:rsidRDefault="00FB0A36" w:rsidP="00960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0A5" w:rsidRDefault="00F410A5">
    <w:pPr>
      <w:pStyle w:val="Zpat"/>
    </w:pPr>
    <w:r>
      <w:rPr>
        <w:noProof/>
        <w:lang w:eastAsia="cs-CZ"/>
      </w:rPr>
      <w:drawing>
        <wp:anchor distT="0" distB="0" distL="0" distR="0" simplePos="0" relativeHeight="251661312" behindDoc="0" locked="0" layoutInCell="1" allowOverlap="1" wp14:anchorId="76C467CC" wp14:editId="67CEE4CF">
          <wp:simplePos x="0" y="0"/>
          <wp:positionH relativeFrom="margin">
            <wp:align>center</wp:align>
          </wp:positionH>
          <wp:positionV relativeFrom="paragraph">
            <wp:posOffset>-104378</wp:posOffset>
          </wp:positionV>
          <wp:extent cx="6834505" cy="426720"/>
          <wp:effectExtent l="0" t="0" r="4445" b="0"/>
          <wp:wrapTopAndBottom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4505" cy="4267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A36" w:rsidRDefault="00FB0A36" w:rsidP="009607C1">
      <w:pPr>
        <w:spacing w:after="0" w:line="240" w:lineRule="auto"/>
      </w:pPr>
      <w:r>
        <w:separator/>
      </w:r>
    </w:p>
  </w:footnote>
  <w:footnote w:type="continuationSeparator" w:id="0">
    <w:p w:rsidR="00FB0A36" w:rsidRDefault="00FB0A36" w:rsidP="00960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0A5" w:rsidRDefault="00F410A5">
    <w:pPr>
      <w:pStyle w:val="Zhlav"/>
    </w:pPr>
    <w:r>
      <w:rPr>
        <w:noProof/>
        <w:lang w:eastAsia="cs-CZ"/>
      </w:rPr>
      <w:drawing>
        <wp:anchor distT="0" distB="0" distL="0" distR="0" simplePos="0" relativeHeight="251659264" behindDoc="0" locked="0" layoutInCell="1" allowOverlap="1" wp14:anchorId="71199B22" wp14:editId="7E61593D">
          <wp:simplePos x="0" y="0"/>
          <wp:positionH relativeFrom="margin">
            <wp:align>center</wp:align>
          </wp:positionH>
          <wp:positionV relativeFrom="paragraph">
            <wp:posOffset>-257239</wp:posOffset>
          </wp:positionV>
          <wp:extent cx="7094220" cy="491490"/>
          <wp:effectExtent l="0" t="0" r="0" b="3810"/>
          <wp:wrapTopAndBottom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4220" cy="4914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117E"/>
    <w:multiLevelType w:val="hybridMultilevel"/>
    <w:tmpl w:val="88B2BD9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103E67"/>
    <w:multiLevelType w:val="hybridMultilevel"/>
    <w:tmpl w:val="58C4E72E"/>
    <w:lvl w:ilvl="0" w:tplc="E8F838FC">
      <w:start w:val="1"/>
      <w:numFmt w:val="decimal"/>
      <w:lvlText w:val="%1."/>
      <w:lvlJc w:val="left"/>
      <w:pPr>
        <w:ind w:left="1068" w:hanging="360"/>
      </w:pPr>
      <w:rPr>
        <w:rFonts w:cs="Arial Unicode MS"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975DF5"/>
    <w:multiLevelType w:val="hybridMultilevel"/>
    <w:tmpl w:val="B0927F04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9D5718"/>
    <w:multiLevelType w:val="hybridMultilevel"/>
    <w:tmpl w:val="CF7C6C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3268E"/>
    <w:multiLevelType w:val="hybridMultilevel"/>
    <w:tmpl w:val="7A5A2ED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E6D20A1"/>
    <w:multiLevelType w:val="multilevel"/>
    <w:tmpl w:val="876E2A8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783A21D1"/>
    <w:multiLevelType w:val="hybridMultilevel"/>
    <w:tmpl w:val="F806BD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C1"/>
    <w:rsid w:val="002863CC"/>
    <w:rsid w:val="004A2CE4"/>
    <w:rsid w:val="005160A8"/>
    <w:rsid w:val="00736A26"/>
    <w:rsid w:val="007571ED"/>
    <w:rsid w:val="0089782E"/>
    <w:rsid w:val="009607C1"/>
    <w:rsid w:val="00970361"/>
    <w:rsid w:val="00970779"/>
    <w:rsid w:val="00A22AEB"/>
    <w:rsid w:val="00BA6CD0"/>
    <w:rsid w:val="00D4052B"/>
    <w:rsid w:val="00D9214B"/>
    <w:rsid w:val="00DC3845"/>
    <w:rsid w:val="00E42773"/>
    <w:rsid w:val="00EC44C0"/>
    <w:rsid w:val="00F410A5"/>
    <w:rsid w:val="00FB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791AB"/>
  <w15:chartTrackingRefBased/>
  <w15:docId w15:val="{AEBB31F8-E365-4C9D-9B98-60EB9247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07C1"/>
    <w:pPr>
      <w:spacing w:line="256" w:lineRule="auto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07C1"/>
    <w:pPr>
      <w:keepNext/>
      <w:keepLines/>
      <w:pageBreakBefore/>
      <w:numPr>
        <w:numId w:val="1"/>
      </w:numPr>
      <w:spacing w:before="240" w:after="100" w:afterAutospacing="1" w:line="360" w:lineRule="auto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07C1"/>
    <w:pPr>
      <w:keepNext/>
      <w:keepLines/>
      <w:numPr>
        <w:ilvl w:val="1"/>
        <w:numId w:val="1"/>
      </w:numPr>
      <w:spacing w:before="40" w:after="120" w:line="360" w:lineRule="auto"/>
      <w:ind w:left="578" w:hanging="578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07C1"/>
    <w:pPr>
      <w:keepNext/>
      <w:keepLines/>
      <w:numPr>
        <w:ilvl w:val="3"/>
        <w:numId w:val="1"/>
      </w:numPr>
      <w:spacing w:before="40" w:after="0" w:line="36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607C1"/>
    <w:pPr>
      <w:keepNext/>
      <w:keepLines/>
      <w:numPr>
        <w:ilvl w:val="4"/>
        <w:numId w:val="1"/>
      </w:numPr>
      <w:spacing w:before="40" w:after="0" w:line="36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607C1"/>
    <w:pPr>
      <w:keepNext/>
      <w:keepLines/>
      <w:numPr>
        <w:ilvl w:val="5"/>
        <w:numId w:val="1"/>
      </w:numPr>
      <w:spacing w:before="40" w:after="0" w:line="36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607C1"/>
    <w:pPr>
      <w:keepNext/>
      <w:keepLines/>
      <w:numPr>
        <w:ilvl w:val="6"/>
        <w:numId w:val="1"/>
      </w:numPr>
      <w:spacing w:before="40" w:after="0" w:line="36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07C1"/>
    <w:pPr>
      <w:keepNext/>
      <w:keepLines/>
      <w:numPr>
        <w:ilvl w:val="7"/>
        <w:numId w:val="1"/>
      </w:numPr>
      <w:spacing w:before="40" w:after="0" w:line="36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607C1"/>
    <w:pPr>
      <w:keepNext/>
      <w:keepLines/>
      <w:numPr>
        <w:ilvl w:val="8"/>
        <w:numId w:val="1"/>
      </w:numPr>
      <w:spacing w:before="40" w:after="0" w:line="36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07C1"/>
    <w:rPr>
      <w:rFonts w:ascii="Calibri" w:eastAsiaTheme="majorEastAsia" w:hAnsi="Calibri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607C1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607C1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607C1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607C1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607C1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07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607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9607C1"/>
    <w:pPr>
      <w:spacing w:line="360" w:lineRule="auto"/>
      <w:ind w:left="720"/>
      <w:contextualSpacing/>
    </w:pPr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unhideWhenUsed/>
    <w:rsid w:val="00960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07C1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960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07C1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5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1165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Horváthová Lenka</dc:creator>
  <cp:keywords/>
  <dc:description/>
  <cp:lastModifiedBy>Horváthová Lenka</cp:lastModifiedBy>
  <cp:revision>2</cp:revision>
  <cp:lastPrinted>2019-12-18T12:13:00Z</cp:lastPrinted>
  <dcterms:created xsi:type="dcterms:W3CDTF">2019-12-18T12:14:00Z</dcterms:created>
  <dcterms:modified xsi:type="dcterms:W3CDTF">2019-12-18T12:14:00Z</dcterms:modified>
</cp:coreProperties>
</file>